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34163" w14:textId="77777777" w:rsidR="00CD25E4" w:rsidRPr="00237BB8" w:rsidRDefault="00CD25E4" w:rsidP="00CD25E4">
      <w:pPr>
        <w:pStyle w:val="TOC1"/>
      </w:pPr>
    </w:p>
    <w:p w14:paraId="3A103D72" w14:textId="77777777" w:rsidR="00CD25E4" w:rsidRPr="00237BB8" w:rsidRDefault="00CD25E4" w:rsidP="00CD25E4">
      <w:pPr>
        <w:pStyle w:val="TOC1"/>
      </w:pPr>
    </w:p>
    <w:p w14:paraId="1C120706" w14:textId="77777777" w:rsidR="00CD25E4" w:rsidRPr="00237BB8" w:rsidRDefault="00CD25E4" w:rsidP="00CD25E4">
      <w:pPr>
        <w:pStyle w:val="TOC1"/>
      </w:pPr>
    </w:p>
    <w:p w14:paraId="7AA42507" w14:textId="77777777" w:rsidR="00CD25E4" w:rsidRPr="00237BB8" w:rsidRDefault="00CD25E4" w:rsidP="00CD25E4">
      <w:pPr>
        <w:pStyle w:val="TOC1"/>
      </w:pPr>
    </w:p>
    <w:p w14:paraId="062D720F" w14:textId="77777777" w:rsidR="00CD25E4" w:rsidRPr="00237BB8" w:rsidRDefault="00CD25E4" w:rsidP="00CD25E4">
      <w:pPr>
        <w:pStyle w:val="TOC1"/>
      </w:pPr>
    </w:p>
    <w:p w14:paraId="187D6E50" w14:textId="77777777" w:rsidR="00CD25E4" w:rsidRPr="00237BB8" w:rsidRDefault="00CD25E4" w:rsidP="00CD25E4">
      <w:pPr>
        <w:pStyle w:val="TOC1"/>
      </w:pPr>
    </w:p>
    <w:p w14:paraId="1EFDA3C5" w14:textId="77777777" w:rsidR="00CD25E4" w:rsidRPr="00237BB8" w:rsidRDefault="00CD25E4" w:rsidP="00FA0E3E">
      <w:pPr>
        <w:spacing w:after="120"/>
        <w:jc w:val="center"/>
        <w:rPr>
          <w:b/>
          <w:sz w:val="40"/>
          <w:szCs w:val="40"/>
        </w:rPr>
      </w:pPr>
      <w:r w:rsidRPr="00237BB8">
        <w:rPr>
          <w:b/>
          <w:sz w:val="40"/>
          <w:szCs w:val="40"/>
        </w:rPr>
        <w:t>C</w:t>
      </w:r>
      <w:r w:rsidR="00A62175">
        <w:rPr>
          <w:b/>
          <w:sz w:val="40"/>
          <w:szCs w:val="40"/>
        </w:rPr>
        <w:t>harnwood</w:t>
      </w:r>
      <w:r w:rsidRPr="00237BB8">
        <w:rPr>
          <w:b/>
          <w:sz w:val="40"/>
          <w:szCs w:val="40"/>
        </w:rPr>
        <w:t xml:space="preserve"> </w:t>
      </w:r>
      <w:r w:rsidR="00AA3744" w:rsidRPr="00237BB8">
        <w:rPr>
          <w:b/>
          <w:sz w:val="40"/>
          <w:szCs w:val="40"/>
        </w:rPr>
        <w:t>B</w:t>
      </w:r>
      <w:r w:rsidR="00A62175">
        <w:rPr>
          <w:b/>
          <w:sz w:val="40"/>
          <w:szCs w:val="40"/>
        </w:rPr>
        <w:t>orough</w:t>
      </w:r>
      <w:r w:rsidR="00AA3744" w:rsidRPr="00237BB8">
        <w:rPr>
          <w:b/>
          <w:sz w:val="40"/>
          <w:szCs w:val="40"/>
        </w:rPr>
        <w:t xml:space="preserve"> C</w:t>
      </w:r>
      <w:r w:rsidR="00A62175">
        <w:rPr>
          <w:b/>
          <w:sz w:val="40"/>
          <w:szCs w:val="40"/>
        </w:rPr>
        <w:t>ouncil</w:t>
      </w:r>
    </w:p>
    <w:p w14:paraId="03807298" w14:textId="77777777" w:rsidR="00A62362" w:rsidRDefault="00A62362" w:rsidP="00FA0E3E">
      <w:pPr>
        <w:spacing w:after="120"/>
        <w:jc w:val="center"/>
        <w:rPr>
          <w:b/>
          <w:sz w:val="40"/>
          <w:szCs w:val="40"/>
        </w:rPr>
      </w:pPr>
    </w:p>
    <w:p w14:paraId="71B8E345" w14:textId="77777777" w:rsidR="00A62175" w:rsidRPr="00237BB8" w:rsidRDefault="00A62175" w:rsidP="00FA0E3E">
      <w:pPr>
        <w:spacing w:after="120"/>
        <w:jc w:val="center"/>
        <w:rPr>
          <w:b/>
          <w:sz w:val="40"/>
          <w:szCs w:val="40"/>
        </w:rPr>
      </w:pPr>
    </w:p>
    <w:p w14:paraId="5CF3B4CB" w14:textId="77777777" w:rsidR="003C04D1" w:rsidRDefault="0098439C" w:rsidP="00FA0E3E">
      <w:pPr>
        <w:spacing w:after="120"/>
        <w:jc w:val="center"/>
        <w:rPr>
          <w:b/>
          <w:sz w:val="72"/>
          <w:szCs w:val="72"/>
        </w:rPr>
      </w:pPr>
      <w:r w:rsidRPr="00237BB8">
        <w:rPr>
          <w:b/>
          <w:sz w:val="72"/>
          <w:szCs w:val="72"/>
        </w:rPr>
        <w:t>TENANT</w:t>
      </w:r>
      <w:r w:rsidR="00C213F9" w:rsidRPr="00237BB8">
        <w:rPr>
          <w:b/>
          <w:sz w:val="72"/>
          <w:szCs w:val="72"/>
        </w:rPr>
        <w:t xml:space="preserve"> </w:t>
      </w:r>
      <w:r w:rsidRPr="00237BB8">
        <w:rPr>
          <w:b/>
          <w:sz w:val="72"/>
          <w:szCs w:val="72"/>
        </w:rPr>
        <w:t>BIDS</w:t>
      </w:r>
      <w:r w:rsidR="003C04D1">
        <w:rPr>
          <w:b/>
          <w:sz w:val="72"/>
          <w:szCs w:val="72"/>
        </w:rPr>
        <w:t xml:space="preserve"> FUND </w:t>
      </w:r>
    </w:p>
    <w:p w14:paraId="0C6BAACA" w14:textId="77777777" w:rsidR="004078DD" w:rsidRPr="00237BB8" w:rsidRDefault="00AA3744" w:rsidP="00FA0E3E">
      <w:pPr>
        <w:spacing w:after="120"/>
        <w:jc w:val="center"/>
        <w:rPr>
          <w:b/>
          <w:sz w:val="72"/>
          <w:szCs w:val="72"/>
        </w:rPr>
      </w:pPr>
      <w:r w:rsidRPr="00237BB8">
        <w:rPr>
          <w:b/>
          <w:sz w:val="72"/>
          <w:szCs w:val="72"/>
        </w:rPr>
        <w:t>POLICY</w:t>
      </w:r>
    </w:p>
    <w:p w14:paraId="1983AF19" w14:textId="77777777" w:rsidR="00CD25E4" w:rsidRPr="00237BB8" w:rsidRDefault="00CD25E4" w:rsidP="00CD25E4">
      <w:pPr>
        <w:rPr>
          <w:b/>
          <w:sz w:val="28"/>
          <w:szCs w:val="28"/>
        </w:rPr>
      </w:pPr>
    </w:p>
    <w:p w14:paraId="6BE10FE5" w14:textId="77777777" w:rsidR="00CD25E4" w:rsidRPr="00237BB8" w:rsidRDefault="00CD25E4" w:rsidP="00CD25E4">
      <w:pPr>
        <w:rPr>
          <w:b/>
          <w:sz w:val="28"/>
          <w:szCs w:val="28"/>
        </w:rPr>
      </w:pPr>
    </w:p>
    <w:p w14:paraId="342BBEC6" w14:textId="77777777" w:rsidR="00CD25E4" w:rsidRPr="00237BB8" w:rsidRDefault="00CD25E4" w:rsidP="00CD25E4">
      <w:pPr>
        <w:rPr>
          <w:b/>
          <w:sz w:val="28"/>
          <w:szCs w:val="28"/>
        </w:rPr>
      </w:pPr>
    </w:p>
    <w:p w14:paraId="0D429211" w14:textId="77777777" w:rsidR="00CD25E4" w:rsidRPr="00237BB8" w:rsidRDefault="00CD25E4" w:rsidP="00CD25E4">
      <w:pPr>
        <w:rPr>
          <w:b/>
          <w:sz w:val="28"/>
          <w:szCs w:val="28"/>
        </w:rPr>
      </w:pPr>
    </w:p>
    <w:p w14:paraId="4DEA4B60" w14:textId="77777777" w:rsidR="00CD25E4" w:rsidRPr="00237BB8" w:rsidRDefault="00CD25E4" w:rsidP="00CD25E4">
      <w:pPr>
        <w:rPr>
          <w:b/>
          <w:sz w:val="28"/>
          <w:szCs w:val="28"/>
        </w:rPr>
      </w:pPr>
    </w:p>
    <w:p w14:paraId="305A7A5E" w14:textId="77777777" w:rsidR="00CD25E4" w:rsidRPr="00237BB8" w:rsidRDefault="00CD25E4" w:rsidP="00CD25E4">
      <w:pPr>
        <w:rPr>
          <w:b/>
          <w:sz w:val="28"/>
          <w:szCs w:val="28"/>
        </w:rPr>
      </w:pPr>
    </w:p>
    <w:p w14:paraId="1A152F7C" w14:textId="77777777" w:rsidR="00CD25E4" w:rsidRPr="00237BB8" w:rsidRDefault="00CD25E4" w:rsidP="00CD25E4">
      <w:pPr>
        <w:rPr>
          <w:b/>
          <w:sz w:val="28"/>
          <w:szCs w:val="28"/>
        </w:rPr>
      </w:pPr>
    </w:p>
    <w:p w14:paraId="39CB5887" w14:textId="77777777" w:rsidR="00CD25E4" w:rsidRPr="00237BB8" w:rsidRDefault="00CD25E4" w:rsidP="00CD25E4">
      <w:pPr>
        <w:rPr>
          <w:b/>
          <w:sz w:val="28"/>
          <w:szCs w:val="28"/>
        </w:rPr>
      </w:pPr>
    </w:p>
    <w:p w14:paraId="490FFA86" w14:textId="77777777" w:rsidR="00CD25E4" w:rsidRPr="00237BB8" w:rsidRDefault="00CD25E4" w:rsidP="00CD25E4">
      <w:pPr>
        <w:rPr>
          <w:b/>
          <w:sz w:val="28"/>
          <w:szCs w:val="28"/>
        </w:rPr>
      </w:pPr>
    </w:p>
    <w:p w14:paraId="050ACB76" w14:textId="77777777" w:rsidR="00CD25E4" w:rsidRPr="00237BB8" w:rsidRDefault="00CD25E4" w:rsidP="00CD25E4">
      <w:pPr>
        <w:rPr>
          <w:b/>
          <w:sz w:val="28"/>
          <w:szCs w:val="28"/>
        </w:rPr>
      </w:pPr>
    </w:p>
    <w:p w14:paraId="0A2C2D1C" w14:textId="77777777" w:rsidR="00CD25E4" w:rsidRPr="00237BB8" w:rsidRDefault="00CD25E4" w:rsidP="00CD25E4">
      <w:pPr>
        <w:rPr>
          <w:b/>
          <w:sz w:val="28"/>
          <w:szCs w:val="28"/>
        </w:rPr>
      </w:pPr>
    </w:p>
    <w:p w14:paraId="5BCB4A56" w14:textId="77777777" w:rsidR="00CD25E4" w:rsidRPr="00237BB8" w:rsidRDefault="00CD25E4" w:rsidP="00CD25E4">
      <w:pPr>
        <w:rPr>
          <w:b/>
          <w:sz w:val="28"/>
          <w:szCs w:val="28"/>
        </w:rPr>
      </w:pPr>
    </w:p>
    <w:p w14:paraId="20EFA3CE" w14:textId="77777777" w:rsidR="00CD25E4" w:rsidRPr="00237BB8" w:rsidRDefault="00CD25E4" w:rsidP="00CD25E4">
      <w:pPr>
        <w:rPr>
          <w:b/>
          <w:sz w:val="28"/>
          <w:szCs w:val="28"/>
        </w:rPr>
      </w:pPr>
    </w:p>
    <w:p w14:paraId="246BD228" w14:textId="77777777" w:rsidR="00CD25E4" w:rsidRDefault="00CD25E4" w:rsidP="00CD25E4">
      <w:pPr>
        <w:rPr>
          <w:b/>
          <w:sz w:val="28"/>
          <w:szCs w:val="28"/>
        </w:rPr>
      </w:pPr>
    </w:p>
    <w:p w14:paraId="576A0479" w14:textId="77777777" w:rsidR="005D3990" w:rsidRDefault="005D3990" w:rsidP="00CD25E4">
      <w:pPr>
        <w:rPr>
          <w:b/>
          <w:sz w:val="28"/>
          <w:szCs w:val="28"/>
        </w:rPr>
      </w:pPr>
    </w:p>
    <w:p w14:paraId="193A7BCA" w14:textId="77777777" w:rsidR="00CD25E4" w:rsidRPr="00237BB8" w:rsidRDefault="00CD25E4" w:rsidP="00CD25E4">
      <w:pPr>
        <w:rPr>
          <w:b/>
          <w:sz w:val="28"/>
          <w:szCs w:val="28"/>
        </w:rPr>
      </w:pPr>
    </w:p>
    <w:p w14:paraId="73ABA216" w14:textId="77777777" w:rsidR="00CD25E4" w:rsidRPr="00237BB8" w:rsidRDefault="00CD25E4" w:rsidP="00CD25E4">
      <w:pPr>
        <w:rPr>
          <w:b/>
          <w:sz w:val="28"/>
          <w:szCs w:val="28"/>
        </w:rPr>
      </w:pPr>
    </w:p>
    <w:tbl>
      <w:tblPr>
        <w:tblW w:w="0" w:type="auto"/>
        <w:tblLook w:val="01E0" w:firstRow="1" w:lastRow="1" w:firstColumn="1" w:lastColumn="1" w:noHBand="0" w:noVBand="0"/>
      </w:tblPr>
      <w:tblGrid>
        <w:gridCol w:w="4356"/>
        <w:gridCol w:w="3823"/>
        <w:gridCol w:w="1914"/>
      </w:tblGrid>
      <w:tr w:rsidR="00CF2B99" w:rsidRPr="00237BB8" w14:paraId="19677FCA" w14:textId="77777777" w:rsidTr="0016588B">
        <w:trPr>
          <w:trHeight w:val="1005"/>
        </w:trPr>
        <w:tc>
          <w:tcPr>
            <w:tcW w:w="4361" w:type="dxa"/>
            <w:vMerge w:val="restart"/>
            <w:shd w:val="clear" w:color="auto" w:fill="auto"/>
            <w:vAlign w:val="bottom"/>
          </w:tcPr>
          <w:p w14:paraId="1A761E8E" w14:textId="1EEBD50F" w:rsidR="00CF2B99" w:rsidRPr="00237BB8" w:rsidRDefault="009E7771" w:rsidP="00CD25E4">
            <w:pPr>
              <w:rPr>
                <w:b/>
                <w:sz w:val="28"/>
                <w:szCs w:val="28"/>
              </w:rPr>
            </w:pPr>
            <w:r w:rsidRPr="00237BB8">
              <w:rPr>
                <w:noProof/>
              </w:rPr>
              <w:drawing>
                <wp:inline distT="0" distB="0" distL="0" distR="0" wp14:anchorId="4D3B0B0C" wp14:editId="7597DC9F">
                  <wp:extent cx="2565400" cy="1022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b="21703"/>
                          <a:stretch>
                            <a:fillRect/>
                          </a:stretch>
                        </pic:blipFill>
                        <pic:spPr bwMode="auto">
                          <a:xfrm>
                            <a:off x="0" y="0"/>
                            <a:ext cx="2565400" cy="1022350"/>
                          </a:xfrm>
                          <a:prstGeom prst="rect">
                            <a:avLst/>
                          </a:prstGeom>
                          <a:noFill/>
                          <a:ln>
                            <a:noFill/>
                          </a:ln>
                        </pic:spPr>
                      </pic:pic>
                    </a:graphicData>
                  </a:graphic>
                </wp:inline>
              </w:drawing>
            </w:r>
          </w:p>
        </w:tc>
        <w:tc>
          <w:tcPr>
            <w:tcW w:w="3969" w:type="dxa"/>
            <w:shd w:val="clear" w:color="auto" w:fill="auto"/>
            <w:vAlign w:val="bottom"/>
          </w:tcPr>
          <w:p w14:paraId="407EEB1A" w14:textId="77777777" w:rsidR="00CF2B99" w:rsidRPr="00237BB8" w:rsidRDefault="00CF2B99" w:rsidP="008C0048">
            <w:pPr>
              <w:jc w:val="right"/>
              <w:rPr>
                <w:b/>
                <w:sz w:val="28"/>
                <w:szCs w:val="28"/>
              </w:rPr>
            </w:pPr>
          </w:p>
        </w:tc>
        <w:tc>
          <w:tcPr>
            <w:tcW w:w="1979" w:type="dxa"/>
            <w:shd w:val="clear" w:color="auto" w:fill="auto"/>
            <w:vAlign w:val="bottom"/>
          </w:tcPr>
          <w:p w14:paraId="600E2327" w14:textId="77777777" w:rsidR="00CF2B99" w:rsidRPr="00237BB8" w:rsidRDefault="00CF2B99" w:rsidP="008C0048">
            <w:pPr>
              <w:jc w:val="right"/>
              <w:rPr>
                <w:b/>
                <w:sz w:val="28"/>
                <w:szCs w:val="28"/>
              </w:rPr>
            </w:pPr>
          </w:p>
        </w:tc>
      </w:tr>
      <w:tr w:rsidR="00CF2B99" w:rsidRPr="008833AC" w14:paraId="7AEC1864" w14:textId="77777777" w:rsidTr="0016588B">
        <w:trPr>
          <w:trHeight w:val="1005"/>
        </w:trPr>
        <w:tc>
          <w:tcPr>
            <w:tcW w:w="4361" w:type="dxa"/>
            <w:vMerge/>
            <w:shd w:val="clear" w:color="auto" w:fill="auto"/>
            <w:vAlign w:val="bottom"/>
          </w:tcPr>
          <w:p w14:paraId="329E1C16" w14:textId="77777777" w:rsidR="00CF2B99" w:rsidRPr="008833AC" w:rsidRDefault="00CF2B99" w:rsidP="00CD25E4">
            <w:pPr>
              <w:rPr>
                <w:b/>
                <w:sz w:val="28"/>
                <w:szCs w:val="28"/>
              </w:rPr>
            </w:pPr>
          </w:p>
        </w:tc>
        <w:tc>
          <w:tcPr>
            <w:tcW w:w="3969" w:type="dxa"/>
            <w:shd w:val="clear" w:color="auto" w:fill="auto"/>
            <w:vAlign w:val="bottom"/>
          </w:tcPr>
          <w:p w14:paraId="76A83834" w14:textId="77777777" w:rsidR="0016588B" w:rsidRPr="008833AC" w:rsidRDefault="0016588B" w:rsidP="0016588B">
            <w:pPr>
              <w:jc w:val="center"/>
              <w:rPr>
                <w:b/>
                <w:sz w:val="22"/>
                <w:szCs w:val="22"/>
              </w:rPr>
            </w:pPr>
            <w:r w:rsidRPr="008833AC">
              <w:rPr>
                <w:b/>
                <w:sz w:val="22"/>
                <w:szCs w:val="22"/>
              </w:rPr>
              <w:t xml:space="preserve">                     </w:t>
            </w:r>
            <w:r w:rsidR="00CF2B99" w:rsidRPr="008833AC">
              <w:rPr>
                <w:b/>
                <w:sz w:val="22"/>
                <w:szCs w:val="22"/>
              </w:rPr>
              <w:t>DATE:</w:t>
            </w:r>
          </w:p>
          <w:p w14:paraId="2E811648" w14:textId="77777777" w:rsidR="002138D1" w:rsidRPr="008833AC" w:rsidRDefault="0016588B" w:rsidP="0016588B">
            <w:pPr>
              <w:jc w:val="center"/>
              <w:rPr>
                <w:b/>
                <w:sz w:val="22"/>
                <w:szCs w:val="22"/>
              </w:rPr>
            </w:pPr>
            <w:r w:rsidRPr="008833AC">
              <w:rPr>
                <w:b/>
                <w:sz w:val="22"/>
                <w:szCs w:val="22"/>
              </w:rPr>
              <w:t xml:space="preserve">                                   </w:t>
            </w:r>
            <w:r w:rsidR="002138D1" w:rsidRPr="008833AC">
              <w:rPr>
                <w:b/>
                <w:sz w:val="22"/>
                <w:szCs w:val="22"/>
              </w:rPr>
              <w:t>REVIEW DATE:</w:t>
            </w:r>
          </w:p>
        </w:tc>
        <w:tc>
          <w:tcPr>
            <w:tcW w:w="1979" w:type="dxa"/>
            <w:shd w:val="clear" w:color="auto" w:fill="auto"/>
            <w:vAlign w:val="bottom"/>
          </w:tcPr>
          <w:p w14:paraId="29409782" w14:textId="77777777" w:rsidR="0016588B" w:rsidRPr="008833AC" w:rsidRDefault="00F07807" w:rsidP="0016588B">
            <w:pPr>
              <w:jc w:val="right"/>
              <w:rPr>
                <w:sz w:val="22"/>
                <w:szCs w:val="22"/>
              </w:rPr>
            </w:pPr>
            <w:r w:rsidRPr="008833AC">
              <w:rPr>
                <w:sz w:val="22"/>
                <w:szCs w:val="22"/>
              </w:rPr>
              <w:t>June 2024</w:t>
            </w:r>
          </w:p>
          <w:p w14:paraId="2E01176A" w14:textId="77777777" w:rsidR="002138D1" w:rsidRPr="008833AC" w:rsidRDefault="00F07807" w:rsidP="00540917">
            <w:pPr>
              <w:jc w:val="right"/>
              <w:rPr>
                <w:sz w:val="22"/>
                <w:szCs w:val="22"/>
              </w:rPr>
            </w:pPr>
            <w:r w:rsidRPr="008833AC">
              <w:rPr>
                <w:sz w:val="22"/>
                <w:szCs w:val="22"/>
              </w:rPr>
              <w:t>June 2027</w:t>
            </w:r>
          </w:p>
        </w:tc>
      </w:tr>
    </w:tbl>
    <w:p w14:paraId="4E70C131" w14:textId="77777777" w:rsidR="005D3990" w:rsidRPr="008833AC" w:rsidRDefault="005D3990" w:rsidP="00CD25E4">
      <w:pPr>
        <w:rPr>
          <w:b/>
          <w:sz w:val="28"/>
          <w:szCs w:val="28"/>
        </w:rPr>
      </w:pPr>
    </w:p>
    <w:p w14:paraId="56B06139" w14:textId="77777777" w:rsidR="005D3990" w:rsidRPr="008833AC" w:rsidRDefault="005D3990" w:rsidP="005D3990">
      <w:pPr>
        <w:rPr>
          <w:b/>
        </w:rPr>
      </w:pPr>
      <w:r w:rsidRPr="008833AC">
        <w:rPr>
          <w:b/>
        </w:rPr>
        <w:t xml:space="preserve">Approved by the Charnwood Housing Residents Forum </w:t>
      </w:r>
      <w:proofErr w:type="gramStart"/>
      <w:r w:rsidRPr="008833AC">
        <w:rPr>
          <w:b/>
        </w:rPr>
        <w:t>on</w:t>
      </w:r>
      <w:proofErr w:type="gramEnd"/>
      <w:r w:rsidRPr="008833AC">
        <w:rPr>
          <w:b/>
        </w:rPr>
        <w:t xml:space="preserve"> </w:t>
      </w:r>
      <w:r w:rsidR="00F07807" w:rsidRPr="008833AC">
        <w:rPr>
          <w:b/>
        </w:rPr>
        <w:t>June 2024</w:t>
      </w:r>
    </w:p>
    <w:p w14:paraId="478E9B2D" w14:textId="77777777" w:rsidR="008D70A7" w:rsidRPr="008833AC" w:rsidRDefault="008D70A7" w:rsidP="00CD25E4">
      <w:pPr>
        <w:rPr>
          <w:b/>
          <w:sz w:val="28"/>
          <w:szCs w:val="28"/>
        </w:rPr>
      </w:pPr>
    </w:p>
    <w:p w14:paraId="44E3F486" w14:textId="77777777" w:rsidR="00F94CE1" w:rsidRPr="00237BB8" w:rsidRDefault="008D70A7" w:rsidP="008D70A7">
      <w:pPr>
        <w:rPr>
          <w:sz w:val="28"/>
          <w:szCs w:val="28"/>
        </w:rPr>
      </w:pPr>
      <w:r>
        <w:rPr>
          <w:sz w:val="28"/>
          <w:szCs w:val="28"/>
        </w:rPr>
        <w:br w:type="page"/>
      </w:r>
    </w:p>
    <w:tbl>
      <w:tblPr>
        <w:tblW w:w="9180" w:type="dxa"/>
        <w:tblCellMar>
          <w:left w:w="0" w:type="dxa"/>
          <w:right w:w="0" w:type="dxa"/>
        </w:tblCellMar>
        <w:tblLook w:val="04A0" w:firstRow="1" w:lastRow="0" w:firstColumn="1" w:lastColumn="0" w:noHBand="0" w:noVBand="1"/>
      </w:tblPr>
      <w:tblGrid>
        <w:gridCol w:w="2690"/>
        <w:gridCol w:w="2613"/>
        <w:gridCol w:w="2743"/>
        <w:gridCol w:w="1134"/>
      </w:tblGrid>
      <w:tr w:rsidR="00F94CE1" w:rsidRPr="00A23A68" w14:paraId="1A212BAF" w14:textId="77777777" w:rsidTr="00F94CE1">
        <w:tc>
          <w:tcPr>
            <w:tcW w:w="2690"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78289716" w14:textId="77777777" w:rsidR="00F94CE1" w:rsidRPr="00C6003F" w:rsidRDefault="00F94CE1">
            <w:pPr>
              <w:spacing w:before="120" w:after="120" w:line="276" w:lineRule="auto"/>
              <w:jc w:val="center"/>
              <w:rPr>
                <w:rFonts w:eastAsia="Calibri" w:cs="Arial"/>
                <w:b/>
                <w:bCs/>
              </w:rPr>
            </w:pPr>
            <w:r w:rsidRPr="00C6003F">
              <w:rPr>
                <w:b/>
                <w:bCs/>
              </w:rPr>
              <w:t>Created / Amended by</w:t>
            </w:r>
          </w:p>
        </w:tc>
        <w:tc>
          <w:tcPr>
            <w:tcW w:w="261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48392219" w14:textId="77777777" w:rsidR="00F94CE1" w:rsidRPr="00C6003F" w:rsidRDefault="00F94CE1">
            <w:pPr>
              <w:spacing w:before="120" w:after="120" w:line="276" w:lineRule="auto"/>
              <w:jc w:val="center"/>
              <w:rPr>
                <w:rFonts w:eastAsia="Calibri" w:cs="Arial"/>
                <w:b/>
                <w:bCs/>
              </w:rPr>
            </w:pPr>
            <w:r w:rsidRPr="00C6003F">
              <w:rPr>
                <w:b/>
                <w:bCs/>
              </w:rPr>
              <w:t>Date Reviewed</w:t>
            </w:r>
          </w:p>
        </w:tc>
        <w:tc>
          <w:tcPr>
            <w:tcW w:w="274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52DE03B4" w14:textId="77777777" w:rsidR="00F94CE1" w:rsidRPr="00C6003F" w:rsidRDefault="00F94CE1">
            <w:pPr>
              <w:spacing w:before="120" w:after="120" w:line="276" w:lineRule="auto"/>
              <w:jc w:val="center"/>
              <w:rPr>
                <w:rFonts w:eastAsia="Calibri" w:cs="Arial"/>
                <w:b/>
                <w:bCs/>
              </w:rPr>
            </w:pPr>
            <w:r w:rsidRPr="00C6003F">
              <w:rPr>
                <w:b/>
                <w:bCs/>
              </w:rPr>
              <w:t>Detail of Amendment</w:t>
            </w:r>
          </w:p>
        </w:tc>
        <w:tc>
          <w:tcPr>
            <w:tcW w:w="1134"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2A40FC70" w14:textId="77777777" w:rsidR="00F94CE1" w:rsidRPr="00C6003F" w:rsidRDefault="00F94CE1">
            <w:pPr>
              <w:spacing w:before="120" w:after="120" w:line="276" w:lineRule="auto"/>
              <w:rPr>
                <w:rFonts w:eastAsia="Calibri" w:cs="Arial"/>
                <w:b/>
                <w:bCs/>
              </w:rPr>
            </w:pPr>
            <w:r w:rsidRPr="00C6003F">
              <w:rPr>
                <w:b/>
                <w:bCs/>
              </w:rPr>
              <w:t>Version</w:t>
            </w:r>
          </w:p>
        </w:tc>
      </w:tr>
      <w:tr w:rsidR="00F94CE1" w14:paraId="695EFACE" w14:textId="77777777" w:rsidTr="002472F3">
        <w:tc>
          <w:tcPr>
            <w:tcW w:w="2690" w:type="dxa"/>
            <w:tcBorders>
              <w:top w:val="nil"/>
              <w:left w:val="single" w:sz="8" w:space="0" w:color="auto"/>
              <w:bottom w:val="nil"/>
              <w:right w:val="single" w:sz="8" w:space="0" w:color="auto"/>
            </w:tcBorders>
            <w:tcMar>
              <w:top w:w="0" w:type="dxa"/>
              <w:left w:w="108" w:type="dxa"/>
              <w:bottom w:w="0" w:type="dxa"/>
              <w:right w:w="108" w:type="dxa"/>
            </w:tcMar>
          </w:tcPr>
          <w:p w14:paraId="059587A2" w14:textId="77777777" w:rsidR="00F94CE1" w:rsidRPr="00C6003F" w:rsidRDefault="00F94CE1">
            <w:pPr>
              <w:spacing w:line="276" w:lineRule="auto"/>
              <w:rPr>
                <w:rFonts w:eastAsia="Calibri" w:cs="Arial"/>
              </w:rPr>
            </w:pPr>
            <w:r w:rsidRPr="00C6003F">
              <w:t>Created by Sally Ramalho, Principal Officer – Customer Engagement &amp; Older Peoples Services</w:t>
            </w:r>
          </w:p>
          <w:p w14:paraId="54810806" w14:textId="77777777" w:rsidR="00F94CE1" w:rsidRPr="00C6003F" w:rsidRDefault="00F94CE1">
            <w:pPr>
              <w:spacing w:line="276" w:lineRule="auto"/>
              <w:rPr>
                <w:rFonts w:ascii="Calibri" w:hAnsi="Calibri"/>
              </w:rPr>
            </w:pPr>
          </w:p>
          <w:p w14:paraId="751DB487" w14:textId="77777777" w:rsidR="00F94CE1" w:rsidRPr="00C6003F" w:rsidRDefault="00F94CE1">
            <w:pPr>
              <w:spacing w:line="276" w:lineRule="auto"/>
            </w:pPr>
            <w:r w:rsidRPr="00C6003F">
              <w:t>Amendments by Sally Ramalho, Principal Officer – Customer Engagement &amp; Older Peoples Services</w:t>
            </w:r>
          </w:p>
          <w:p w14:paraId="0FA3A3E5" w14:textId="77777777" w:rsidR="00F94CE1" w:rsidRPr="00C6003F" w:rsidRDefault="00F94CE1">
            <w:pPr>
              <w:spacing w:line="276" w:lineRule="auto"/>
            </w:pPr>
          </w:p>
          <w:p w14:paraId="13D33D9E" w14:textId="77777777" w:rsidR="00F94CE1" w:rsidRPr="00C6003F" w:rsidRDefault="00F94CE1">
            <w:pPr>
              <w:spacing w:line="276" w:lineRule="auto"/>
              <w:rPr>
                <w:rFonts w:eastAsia="Calibri" w:cs="Arial"/>
              </w:rPr>
            </w:pPr>
          </w:p>
        </w:tc>
        <w:tc>
          <w:tcPr>
            <w:tcW w:w="2613" w:type="dxa"/>
            <w:tcBorders>
              <w:top w:val="nil"/>
              <w:left w:val="nil"/>
              <w:bottom w:val="nil"/>
              <w:right w:val="single" w:sz="8" w:space="0" w:color="auto"/>
            </w:tcBorders>
            <w:tcMar>
              <w:top w:w="0" w:type="dxa"/>
              <w:left w:w="108" w:type="dxa"/>
              <w:bottom w:w="0" w:type="dxa"/>
              <w:right w:w="108" w:type="dxa"/>
            </w:tcMar>
          </w:tcPr>
          <w:p w14:paraId="29EF9D6F" w14:textId="77777777" w:rsidR="00F94CE1" w:rsidRPr="00C6003F" w:rsidRDefault="00F94CE1">
            <w:pPr>
              <w:spacing w:line="276" w:lineRule="auto"/>
              <w:rPr>
                <w:rFonts w:eastAsia="Calibri" w:cs="Arial"/>
              </w:rPr>
            </w:pPr>
            <w:r w:rsidRPr="00C6003F">
              <w:t>September 2015</w:t>
            </w:r>
          </w:p>
          <w:p w14:paraId="6877664A" w14:textId="77777777" w:rsidR="00F94CE1" w:rsidRPr="00C6003F" w:rsidRDefault="00F94CE1">
            <w:pPr>
              <w:spacing w:line="276" w:lineRule="auto"/>
              <w:rPr>
                <w:rFonts w:ascii="Calibri" w:hAnsi="Calibri"/>
              </w:rPr>
            </w:pPr>
          </w:p>
          <w:p w14:paraId="479C2336" w14:textId="77777777" w:rsidR="00F94CE1" w:rsidRPr="00C6003F" w:rsidRDefault="00F94CE1">
            <w:pPr>
              <w:spacing w:line="276" w:lineRule="auto"/>
            </w:pPr>
          </w:p>
          <w:p w14:paraId="4BFFB1E6" w14:textId="77777777" w:rsidR="00F94CE1" w:rsidRPr="00C6003F" w:rsidRDefault="00F94CE1">
            <w:pPr>
              <w:spacing w:line="276" w:lineRule="auto"/>
            </w:pPr>
          </w:p>
          <w:p w14:paraId="2B5891E2" w14:textId="77777777" w:rsidR="00F94CE1" w:rsidRPr="00C6003F" w:rsidRDefault="00F94CE1">
            <w:pPr>
              <w:spacing w:line="276" w:lineRule="auto"/>
            </w:pPr>
          </w:p>
          <w:p w14:paraId="7FE14FF5" w14:textId="77777777" w:rsidR="00F94CE1" w:rsidRPr="00C6003F" w:rsidRDefault="00F94CE1">
            <w:pPr>
              <w:spacing w:line="276" w:lineRule="auto"/>
            </w:pPr>
          </w:p>
          <w:p w14:paraId="01C56770" w14:textId="77777777" w:rsidR="00F94CE1" w:rsidRPr="00C6003F" w:rsidRDefault="00602680">
            <w:pPr>
              <w:spacing w:line="276" w:lineRule="auto"/>
            </w:pPr>
            <w:r>
              <w:t>November</w:t>
            </w:r>
            <w:r w:rsidR="00F94CE1" w:rsidRPr="00C6003F">
              <w:t xml:space="preserve"> 2017</w:t>
            </w:r>
          </w:p>
          <w:p w14:paraId="0D1DE9DD" w14:textId="77777777" w:rsidR="00F94CE1" w:rsidRPr="00C6003F" w:rsidRDefault="00F94CE1">
            <w:pPr>
              <w:spacing w:line="276" w:lineRule="auto"/>
            </w:pPr>
          </w:p>
          <w:p w14:paraId="4FA18347" w14:textId="77777777" w:rsidR="00F94CE1" w:rsidRPr="00C6003F" w:rsidRDefault="00F94CE1">
            <w:pPr>
              <w:spacing w:line="276" w:lineRule="auto"/>
              <w:rPr>
                <w:rFonts w:eastAsia="Calibri" w:cs="Arial"/>
              </w:rPr>
            </w:pPr>
          </w:p>
        </w:tc>
        <w:tc>
          <w:tcPr>
            <w:tcW w:w="2743" w:type="dxa"/>
            <w:tcBorders>
              <w:top w:val="nil"/>
              <w:left w:val="nil"/>
              <w:bottom w:val="nil"/>
              <w:right w:val="single" w:sz="8" w:space="0" w:color="auto"/>
            </w:tcBorders>
            <w:tcMar>
              <w:top w:w="0" w:type="dxa"/>
              <w:left w:w="108" w:type="dxa"/>
              <w:bottom w:w="0" w:type="dxa"/>
              <w:right w:w="108" w:type="dxa"/>
            </w:tcMar>
          </w:tcPr>
          <w:p w14:paraId="023609E9" w14:textId="77777777" w:rsidR="00F94CE1" w:rsidRPr="00C6003F" w:rsidRDefault="00F94CE1">
            <w:pPr>
              <w:spacing w:line="276" w:lineRule="auto"/>
              <w:rPr>
                <w:rFonts w:eastAsia="Calibri" w:cs="Arial"/>
              </w:rPr>
            </w:pPr>
            <w:r w:rsidRPr="00C6003F">
              <w:t>Updated from CNH document.</w:t>
            </w:r>
          </w:p>
          <w:p w14:paraId="6E26F301" w14:textId="77777777" w:rsidR="00F94CE1" w:rsidRPr="00C6003F" w:rsidRDefault="00F94CE1">
            <w:pPr>
              <w:spacing w:line="276" w:lineRule="auto"/>
              <w:rPr>
                <w:rFonts w:ascii="Calibri" w:hAnsi="Calibri"/>
              </w:rPr>
            </w:pPr>
          </w:p>
          <w:p w14:paraId="67455284" w14:textId="77777777" w:rsidR="00540917" w:rsidRPr="00C6003F" w:rsidRDefault="00540917">
            <w:pPr>
              <w:spacing w:line="276" w:lineRule="auto"/>
              <w:rPr>
                <w:rFonts w:ascii="Calibri" w:hAnsi="Calibri"/>
              </w:rPr>
            </w:pPr>
          </w:p>
          <w:p w14:paraId="697B8B1C" w14:textId="77777777" w:rsidR="00540917" w:rsidRPr="00C6003F" w:rsidRDefault="00540917">
            <w:pPr>
              <w:spacing w:line="276" w:lineRule="auto"/>
              <w:rPr>
                <w:rFonts w:ascii="Calibri" w:hAnsi="Calibri"/>
              </w:rPr>
            </w:pPr>
          </w:p>
          <w:p w14:paraId="4394A65C" w14:textId="77777777" w:rsidR="00F94CE1" w:rsidRPr="00C6003F" w:rsidRDefault="00F94CE1">
            <w:pPr>
              <w:spacing w:line="276" w:lineRule="auto"/>
            </w:pPr>
          </w:p>
          <w:p w14:paraId="38BEF48F" w14:textId="77777777" w:rsidR="00F94CE1" w:rsidRPr="00C6003F" w:rsidRDefault="00F94CE1">
            <w:pPr>
              <w:spacing w:line="276" w:lineRule="auto"/>
            </w:pPr>
            <w:r w:rsidRPr="00C6003F">
              <w:t xml:space="preserve">Refreshed document, clarifying process for </w:t>
            </w:r>
            <w:r w:rsidR="00540917" w:rsidRPr="00C6003F">
              <w:t>underspend, contingency funds and timetable for projects. New policy agreed by CHRF November 2017</w:t>
            </w:r>
          </w:p>
          <w:p w14:paraId="10B8E353" w14:textId="77777777" w:rsidR="00F94CE1" w:rsidRPr="00C6003F" w:rsidRDefault="00F94CE1">
            <w:pPr>
              <w:spacing w:line="276" w:lineRule="auto"/>
              <w:rPr>
                <w:rFonts w:eastAsia="Calibri" w:cs="Arial"/>
              </w:rPr>
            </w:pPr>
          </w:p>
        </w:tc>
        <w:tc>
          <w:tcPr>
            <w:tcW w:w="1134" w:type="dxa"/>
            <w:tcBorders>
              <w:top w:val="nil"/>
              <w:left w:val="nil"/>
              <w:bottom w:val="nil"/>
              <w:right w:val="single" w:sz="8" w:space="0" w:color="auto"/>
            </w:tcBorders>
            <w:tcMar>
              <w:top w:w="0" w:type="dxa"/>
              <w:left w:w="108" w:type="dxa"/>
              <w:bottom w:w="0" w:type="dxa"/>
              <w:right w:w="108" w:type="dxa"/>
            </w:tcMar>
          </w:tcPr>
          <w:p w14:paraId="1FF5A4AC" w14:textId="77777777" w:rsidR="00F94CE1" w:rsidRPr="00C6003F" w:rsidRDefault="00F94CE1">
            <w:pPr>
              <w:spacing w:line="276" w:lineRule="auto"/>
              <w:rPr>
                <w:rFonts w:eastAsia="Calibri" w:cs="Arial"/>
              </w:rPr>
            </w:pPr>
            <w:r w:rsidRPr="00C6003F">
              <w:t>1.1</w:t>
            </w:r>
          </w:p>
          <w:p w14:paraId="2DBB12D5" w14:textId="77777777" w:rsidR="00F94CE1" w:rsidRPr="00C6003F" w:rsidRDefault="00F94CE1">
            <w:pPr>
              <w:spacing w:line="276" w:lineRule="auto"/>
              <w:rPr>
                <w:rFonts w:ascii="Calibri" w:hAnsi="Calibri"/>
              </w:rPr>
            </w:pPr>
          </w:p>
          <w:p w14:paraId="7CCE3FA1" w14:textId="77777777" w:rsidR="00540917" w:rsidRPr="00C6003F" w:rsidRDefault="00540917">
            <w:pPr>
              <w:spacing w:line="276" w:lineRule="auto"/>
              <w:rPr>
                <w:rFonts w:ascii="Calibri" w:hAnsi="Calibri"/>
              </w:rPr>
            </w:pPr>
          </w:p>
          <w:p w14:paraId="0F6C03EB" w14:textId="77777777" w:rsidR="00540917" w:rsidRPr="00C6003F" w:rsidRDefault="00540917">
            <w:pPr>
              <w:spacing w:line="276" w:lineRule="auto"/>
              <w:rPr>
                <w:rFonts w:ascii="Calibri" w:hAnsi="Calibri"/>
              </w:rPr>
            </w:pPr>
          </w:p>
          <w:p w14:paraId="3DDF0EBC" w14:textId="77777777" w:rsidR="00F94CE1" w:rsidRPr="00C6003F" w:rsidRDefault="00F94CE1">
            <w:pPr>
              <w:spacing w:line="276" w:lineRule="auto"/>
            </w:pPr>
          </w:p>
          <w:p w14:paraId="31451D43" w14:textId="77777777" w:rsidR="00F94CE1" w:rsidRPr="00C6003F" w:rsidRDefault="00F94CE1">
            <w:pPr>
              <w:spacing w:line="276" w:lineRule="auto"/>
            </w:pPr>
          </w:p>
          <w:p w14:paraId="43805A72" w14:textId="77777777" w:rsidR="00F94CE1" w:rsidRDefault="00F94CE1">
            <w:pPr>
              <w:spacing w:line="276" w:lineRule="auto"/>
            </w:pPr>
            <w:r w:rsidRPr="00C6003F">
              <w:t>1.2</w:t>
            </w:r>
          </w:p>
          <w:p w14:paraId="2E1AAFB7" w14:textId="77777777" w:rsidR="002472F3" w:rsidRPr="00C6003F" w:rsidRDefault="002472F3">
            <w:pPr>
              <w:spacing w:line="276" w:lineRule="auto"/>
            </w:pPr>
          </w:p>
          <w:p w14:paraId="50D3D353" w14:textId="77777777" w:rsidR="00F94CE1" w:rsidRPr="00C6003F" w:rsidRDefault="00F94CE1">
            <w:pPr>
              <w:spacing w:line="276" w:lineRule="auto"/>
              <w:rPr>
                <w:rFonts w:eastAsia="Calibri" w:cs="Arial"/>
              </w:rPr>
            </w:pPr>
          </w:p>
        </w:tc>
      </w:tr>
      <w:tr w:rsidR="002472F3" w14:paraId="611DD12B" w14:textId="77777777" w:rsidTr="00F07807">
        <w:tc>
          <w:tcPr>
            <w:tcW w:w="2690" w:type="dxa"/>
            <w:tcBorders>
              <w:top w:val="nil"/>
              <w:left w:val="single" w:sz="8" w:space="0" w:color="auto"/>
              <w:bottom w:val="nil"/>
              <w:right w:val="single" w:sz="8" w:space="0" w:color="auto"/>
            </w:tcBorders>
            <w:tcMar>
              <w:top w:w="0" w:type="dxa"/>
              <w:left w:w="108" w:type="dxa"/>
              <w:bottom w:w="0" w:type="dxa"/>
              <w:right w:w="108" w:type="dxa"/>
            </w:tcMar>
          </w:tcPr>
          <w:p w14:paraId="7BC8A100" w14:textId="77777777" w:rsidR="002472F3" w:rsidRPr="006663C9" w:rsidRDefault="002472F3" w:rsidP="002472F3">
            <w:pPr>
              <w:spacing w:line="276" w:lineRule="auto"/>
            </w:pPr>
            <w:r w:rsidRPr="006663C9">
              <w:t>Amendments by Sally Ramalho, Principal Officer – Customer Engagement &amp; Older Peoples Services</w:t>
            </w:r>
          </w:p>
          <w:p w14:paraId="5AD579FB" w14:textId="77777777" w:rsidR="002472F3" w:rsidRPr="006663C9" w:rsidRDefault="002472F3">
            <w:pPr>
              <w:spacing w:line="276" w:lineRule="auto"/>
            </w:pPr>
          </w:p>
        </w:tc>
        <w:tc>
          <w:tcPr>
            <w:tcW w:w="2613" w:type="dxa"/>
            <w:tcBorders>
              <w:top w:val="nil"/>
              <w:left w:val="nil"/>
              <w:bottom w:val="nil"/>
              <w:right w:val="single" w:sz="8" w:space="0" w:color="auto"/>
            </w:tcBorders>
            <w:tcMar>
              <w:top w:w="0" w:type="dxa"/>
              <w:left w:w="108" w:type="dxa"/>
              <w:bottom w:w="0" w:type="dxa"/>
              <w:right w:w="108" w:type="dxa"/>
            </w:tcMar>
          </w:tcPr>
          <w:p w14:paraId="4AB56B20" w14:textId="77777777" w:rsidR="002472F3" w:rsidRPr="006663C9" w:rsidRDefault="002472F3">
            <w:pPr>
              <w:spacing w:line="276" w:lineRule="auto"/>
            </w:pPr>
            <w:r w:rsidRPr="006663C9">
              <w:t>November 2021</w:t>
            </w:r>
          </w:p>
        </w:tc>
        <w:tc>
          <w:tcPr>
            <w:tcW w:w="2743" w:type="dxa"/>
            <w:tcBorders>
              <w:top w:val="nil"/>
              <w:left w:val="nil"/>
              <w:bottom w:val="nil"/>
              <w:right w:val="single" w:sz="8" w:space="0" w:color="auto"/>
            </w:tcBorders>
            <w:tcMar>
              <w:top w:w="0" w:type="dxa"/>
              <w:left w:w="108" w:type="dxa"/>
              <w:bottom w:w="0" w:type="dxa"/>
              <w:right w:w="108" w:type="dxa"/>
            </w:tcMar>
          </w:tcPr>
          <w:p w14:paraId="2CDB7568" w14:textId="77777777" w:rsidR="002472F3" w:rsidRPr="006663C9" w:rsidRDefault="002472F3">
            <w:pPr>
              <w:spacing w:line="276" w:lineRule="auto"/>
            </w:pPr>
            <w:r w:rsidRPr="006663C9">
              <w:t>Policy amendments for changes to budget and budget allocation.</w:t>
            </w:r>
          </w:p>
          <w:p w14:paraId="7A33D4E5" w14:textId="77777777" w:rsidR="002472F3" w:rsidRPr="006663C9" w:rsidRDefault="002472F3">
            <w:pPr>
              <w:spacing w:line="276" w:lineRule="auto"/>
            </w:pPr>
            <w:r w:rsidRPr="006663C9">
              <w:t>New policy agreed by CHRF November 2021</w:t>
            </w:r>
          </w:p>
        </w:tc>
        <w:tc>
          <w:tcPr>
            <w:tcW w:w="1134" w:type="dxa"/>
            <w:tcBorders>
              <w:top w:val="nil"/>
              <w:left w:val="nil"/>
              <w:bottom w:val="nil"/>
              <w:right w:val="single" w:sz="8" w:space="0" w:color="auto"/>
            </w:tcBorders>
            <w:tcMar>
              <w:top w:w="0" w:type="dxa"/>
              <w:left w:w="108" w:type="dxa"/>
              <w:bottom w:w="0" w:type="dxa"/>
              <w:right w:w="108" w:type="dxa"/>
            </w:tcMar>
          </w:tcPr>
          <w:p w14:paraId="317B4549" w14:textId="77777777" w:rsidR="002472F3" w:rsidRPr="00C6003F" w:rsidRDefault="002472F3">
            <w:pPr>
              <w:spacing w:line="276" w:lineRule="auto"/>
            </w:pPr>
            <w:r>
              <w:t>1.3</w:t>
            </w:r>
          </w:p>
        </w:tc>
      </w:tr>
      <w:tr w:rsidR="00F07807" w:rsidRPr="00F07807" w14:paraId="5662CF76" w14:textId="77777777" w:rsidTr="00F94CE1">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E3BAE" w14:textId="77777777" w:rsidR="00F07807" w:rsidRPr="008833AC" w:rsidRDefault="00F07807" w:rsidP="00F07807">
            <w:pPr>
              <w:spacing w:line="276" w:lineRule="auto"/>
            </w:pPr>
            <w:r w:rsidRPr="008833AC">
              <w:t>Amendments by Sally Ramalho, Principal Officer – Customer Engagement &amp; Older Peoples Services</w:t>
            </w:r>
          </w:p>
          <w:p w14:paraId="017472FB" w14:textId="77777777" w:rsidR="00F07807" w:rsidRPr="008833AC" w:rsidRDefault="00F07807" w:rsidP="002472F3">
            <w:pPr>
              <w:spacing w:line="276" w:lineRule="auto"/>
            </w:pPr>
          </w:p>
        </w:tc>
        <w:tc>
          <w:tcPr>
            <w:tcW w:w="2613" w:type="dxa"/>
            <w:tcBorders>
              <w:top w:val="nil"/>
              <w:left w:val="nil"/>
              <w:bottom w:val="single" w:sz="8" w:space="0" w:color="auto"/>
              <w:right w:val="single" w:sz="8" w:space="0" w:color="auto"/>
            </w:tcBorders>
            <w:tcMar>
              <w:top w:w="0" w:type="dxa"/>
              <w:left w:w="108" w:type="dxa"/>
              <w:bottom w:w="0" w:type="dxa"/>
              <w:right w:w="108" w:type="dxa"/>
            </w:tcMar>
          </w:tcPr>
          <w:p w14:paraId="6B6BC8D2" w14:textId="77777777" w:rsidR="00F07807" w:rsidRPr="008833AC" w:rsidRDefault="00F07807">
            <w:pPr>
              <w:spacing w:line="276" w:lineRule="auto"/>
            </w:pPr>
            <w:r w:rsidRPr="008833AC">
              <w:t>June 2024</w:t>
            </w:r>
          </w:p>
        </w:tc>
        <w:tc>
          <w:tcPr>
            <w:tcW w:w="2743" w:type="dxa"/>
            <w:tcBorders>
              <w:top w:val="nil"/>
              <w:left w:val="nil"/>
              <w:bottom w:val="single" w:sz="8" w:space="0" w:color="auto"/>
              <w:right w:val="single" w:sz="8" w:space="0" w:color="auto"/>
            </w:tcBorders>
            <w:tcMar>
              <w:top w:w="0" w:type="dxa"/>
              <w:left w:w="108" w:type="dxa"/>
              <w:bottom w:w="0" w:type="dxa"/>
              <w:right w:w="108" w:type="dxa"/>
            </w:tcMar>
          </w:tcPr>
          <w:p w14:paraId="2103FEA1" w14:textId="77777777" w:rsidR="00F07807" w:rsidRPr="008833AC" w:rsidRDefault="008833AC">
            <w:pPr>
              <w:spacing w:line="276" w:lineRule="auto"/>
            </w:pPr>
            <w:r w:rsidRPr="008833AC">
              <w:t>Policy amendments for budget allocation.</w:t>
            </w:r>
          </w:p>
          <w:p w14:paraId="314C1984" w14:textId="77777777" w:rsidR="008833AC" w:rsidRPr="008833AC" w:rsidRDefault="008833AC">
            <w:pPr>
              <w:spacing w:line="276" w:lineRule="auto"/>
            </w:pPr>
            <w:r w:rsidRPr="008833AC">
              <w:t>New policy agreed by CHRF June 2024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7BAB2D" w14:textId="77777777" w:rsidR="00F07807" w:rsidRPr="008833AC" w:rsidRDefault="00F07807">
            <w:pPr>
              <w:spacing w:line="276" w:lineRule="auto"/>
            </w:pPr>
            <w:r w:rsidRPr="008833AC">
              <w:t>1.4</w:t>
            </w:r>
          </w:p>
        </w:tc>
      </w:tr>
    </w:tbl>
    <w:p w14:paraId="27BDD436" w14:textId="77777777" w:rsidR="008B44E3" w:rsidRPr="00237BB8" w:rsidRDefault="002138D1" w:rsidP="008D70A7">
      <w:r w:rsidRPr="00237BB8">
        <w:rPr>
          <w:sz w:val="28"/>
          <w:szCs w:val="28"/>
        </w:rPr>
        <w:br w:type="page"/>
      </w:r>
      <w:r w:rsidR="008B44E3" w:rsidRPr="00237BB8">
        <w:lastRenderedPageBreak/>
        <w:t>CONTENTS</w:t>
      </w:r>
    </w:p>
    <w:p w14:paraId="3882D623" w14:textId="77777777" w:rsidR="00CD25E4" w:rsidRPr="00237BB8" w:rsidRDefault="00CD25E4" w:rsidP="00CD25E4">
      <w:pPr>
        <w:rPr>
          <w:sz w:val="28"/>
          <w:szCs w:val="28"/>
        </w:rPr>
      </w:pPr>
    </w:p>
    <w:p w14:paraId="0E5DD13D" w14:textId="77777777" w:rsidR="002915C7" w:rsidRDefault="002915C7">
      <w:pPr>
        <w:pStyle w:val="TOC1"/>
        <w:rPr>
          <w:rFonts w:cs="Arial"/>
          <w:b w:val="0"/>
          <w:sz w:val="24"/>
          <w:szCs w:val="24"/>
        </w:rPr>
      </w:pPr>
      <w:r>
        <w:rPr>
          <w:rFonts w:cs="Arial"/>
          <w:b w:val="0"/>
          <w:sz w:val="24"/>
          <w:szCs w:val="24"/>
        </w:rPr>
        <w:t>Section</w:t>
      </w:r>
      <w:r>
        <w:rPr>
          <w:rFonts w:cs="Arial"/>
          <w:b w:val="0"/>
          <w:sz w:val="24"/>
          <w:szCs w:val="24"/>
        </w:rPr>
        <w:tab/>
        <w:t>Page</w:t>
      </w:r>
    </w:p>
    <w:p w14:paraId="4030C071" w14:textId="77777777" w:rsidR="002915C7" w:rsidRDefault="002915C7">
      <w:pPr>
        <w:pStyle w:val="TOC1"/>
        <w:rPr>
          <w:rFonts w:cs="Arial"/>
          <w:b w:val="0"/>
          <w:sz w:val="24"/>
          <w:szCs w:val="24"/>
        </w:rPr>
      </w:pPr>
    </w:p>
    <w:p w14:paraId="29537A21" w14:textId="77777777" w:rsidR="006E06CA" w:rsidRPr="00237BB8" w:rsidRDefault="004078DD">
      <w:pPr>
        <w:pStyle w:val="TOC1"/>
        <w:rPr>
          <w:b w:val="0"/>
          <w:noProof/>
          <w:sz w:val="24"/>
          <w:szCs w:val="24"/>
        </w:rPr>
      </w:pPr>
      <w:r w:rsidRPr="00237BB8">
        <w:rPr>
          <w:rFonts w:cs="Arial"/>
          <w:b w:val="0"/>
          <w:sz w:val="24"/>
          <w:szCs w:val="24"/>
        </w:rPr>
        <w:fldChar w:fldCharType="begin"/>
      </w:r>
      <w:r w:rsidRPr="00237BB8">
        <w:rPr>
          <w:rFonts w:cs="Arial"/>
          <w:b w:val="0"/>
          <w:sz w:val="24"/>
          <w:szCs w:val="24"/>
        </w:rPr>
        <w:instrText xml:space="preserve"> TOC \o "1-3" \h \z \u </w:instrText>
      </w:r>
      <w:r w:rsidRPr="00237BB8">
        <w:rPr>
          <w:rFonts w:cs="Arial"/>
          <w:b w:val="0"/>
          <w:sz w:val="24"/>
          <w:szCs w:val="24"/>
        </w:rPr>
        <w:fldChar w:fldCharType="separate"/>
      </w:r>
      <w:hyperlink w:anchor="_Toc360535729" w:history="1">
        <w:r w:rsidR="006E06CA" w:rsidRPr="00237BB8">
          <w:rPr>
            <w:rStyle w:val="Hyperlink"/>
            <w:b w:val="0"/>
            <w:noProof/>
            <w:color w:val="auto"/>
            <w:sz w:val="24"/>
          </w:rPr>
          <w:t>1.</w:t>
        </w:r>
        <w:r w:rsidR="006E06CA" w:rsidRPr="00237BB8">
          <w:rPr>
            <w:b w:val="0"/>
            <w:noProof/>
            <w:sz w:val="24"/>
            <w:szCs w:val="24"/>
          </w:rPr>
          <w:tab/>
        </w:r>
        <w:r w:rsidR="006E06CA" w:rsidRPr="00237BB8">
          <w:rPr>
            <w:rStyle w:val="Hyperlink"/>
            <w:b w:val="0"/>
            <w:noProof/>
            <w:color w:val="auto"/>
            <w:sz w:val="24"/>
          </w:rPr>
          <w:t xml:space="preserve">What is the Tenant </w:t>
        </w:r>
        <w:r w:rsidR="00C213F9" w:rsidRPr="00237BB8">
          <w:rPr>
            <w:rStyle w:val="Hyperlink"/>
            <w:b w:val="0"/>
            <w:noProof/>
            <w:color w:val="auto"/>
            <w:sz w:val="24"/>
          </w:rPr>
          <w:t xml:space="preserve"> </w:t>
        </w:r>
        <w:r w:rsidR="006E06CA" w:rsidRPr="00237BB8">
          <w:rPr>
            <w:rStyle w:val="Hyperlink"/>
            <w:b w:val="0"/>
            <w:noProof/>
            <w:color w:val="auto"/>
            <w:sz w:val="24"/>
          </w:rPr>
          <w:t>Bids Fund?</w:t>
        </w:r>
        <w:r w:rsidR="006E06CA" w:rsidRPr="00237BB8">
          <w:rPr>
            <w:b w:val="0"/>
            <w:noProof/>
            <w:webHidden/>
            <w:sz w:val="24"/>
          </w:rPr>
          <w:tab/>
        </w:r>
        <w:r w:rsidR="008D70A7">
          <w:rPr>
            <w:b w:val="0"/>
            <w:noProof/>
            <w:webHidden/>
            <w:sz w:val="24"/>
          </w:rPr>
          <w:t>4</w:t>
        </w:r>
      </w:hyperlink>
    </w:p>
    <w:p w14:paraId="02811DFB" w14:textId="77777777" w:rsidR="006E06CA" w:rsidRPr="00237BB8" w:rsidRDefault="006E06CA">
      <w:pPr>
        <w:pStyle w:val="TOC1"/>
        <w:rPr>
          <w:b w:val="0"/>
          <w:noProof/>
          <w:sz w:val="24"/>
          <w:szCs w:val="24"/>
        </w:rPr>
      </w:pPr>
      <w:hyperlink w:anchor="_Toc360535730" w:history="1">
        <w:r w:rsidRPr="00237BB8">
          <w:rPr>
            <w:rStyle w:val="Hyperlink"/>
            <w:b w:val="0"/>
            <w:noProof/>
            <w:color w:val="auto"/>
            <w:sz w:val="24"/>
          </w:rPr>
          <w:t>2.</w:t>
        </w:r>
        <w:r w:rsidRPr="00237BB8">
          <w:rPr>
            <w:b w:val="0"/>
            <w:noProof/>
            <w:sz w:val="24"/>
            <w:szCs w:val="24"/>
          </w:rPr>
          <w:tab/>
        </w:r>
        <w:r w:rsidRPr="00237BB8">
          <w:rPr>
            <w:rStyle w:val="Hyperlink"/>
            <w:b w:val="0"/>
            <w:noProof/>
            <w:color w:val="auto"/>
            <w:sz w:val="24"/>
          </w:rPr>
          <w:t xml:space="preserve">Criteria for the Tenant </w:t>
        </w:r>
        <w:r w:rsidR="00C213F9" w:rsidRPr="00237BB8">
          <w:rPr>
            <w:rStyle w:val="Hyperlink"/>
            <w:b w:val="0"/>
            <w:noProof/>
            <w:color w:val="auto"/>
            <w:sz w:val="24"/>
          </w:rPr>
          <w:t xml:space="preserve"> </w:t>
        </w:r>
        <w:r w:rsidRPr="00237BB8">
          <w:rPr>
            <w:rStyle w:val="Hyperlink"/>
            <w:b w:val="0"/>
            <w:noProof/>
            <w:color w:val="auto"/>
            <w:sz w:val="24"/>
          </w:rPr>
          <w:t>Bids Fund</w:t>
        </w:r>
        <w:r w:rsidRPr="00237BB8">
          <w:rPr>
            <w:b w:val="0"/>
            <w:noProof/>
            <w:webHidden/>
            <w:sz w:val="24"/>
          </w:rPr>
          <w:tab/>
        </w:r>
        <w:r w:rsidR="008D70A7">
          <w:rPr>
            <w:b w:val="0"/>
            <w:noProof/>
            <w:webHidden/>
            <w:sz w:val="24"/>
          </w:rPr>
          <w:t>4</w:t>
        </w:r>
      </w:hyperlink>
    </w:p>
    <w:p w14:paraId="2E67DF6E" w14:textId="77777777" w:rsidR="006E06CA" w:rsidRPr="00237BB8" w:rsidRDefault="006E06CA">
      <w:pPr>
        <w:pStyle w:val="TOC1"/>
        <w:rPr>
          <w:b w:val="0"/>
          <w:noProof/>
          <w:sz w:val="24"/>
          <w:szCs w:val="24"/>
        </w:rPr>
      </w:pPr>
      <w:hyperlink w:anchor="_Toc360535731" w:history="1">
        <w:r w:rsidRPr="00237BB8">
          <w:rPr>
            <w:rStyle w:val="Hyperlink"/>
            <w:b w:val="0"/>
            <w:noProof/>
            <w:color w:val="auto"/>
            <w:sz w:val="24"/>
          </w:rPr>
          <w:t>3.</w:t>
        </w:r>
        <w:r w:rsidRPr="00237BB8">
          <w:rPr>
            <w:b w:val="0"/>
            <w:noProof/>
            <w:sz w:val="24"/>
            <w:szCs w:val="24"/>
          </w:rPr>
          <w:tab/>
        </w:r>
        <w:r w:rsidRPr="00237BB8">
          <w:rPr>
            <w:rStyle w:val="Hyperlink"/>
            <w:b w:val="0"/>
            <w:noProof/>
            <w:color w:val="auto"/>
            <w:sz w:val="24"/>
          </w:rPr>
          <w:t>Consultation</w:t>
        </w:r>
        <w:r w:rsidRPr="00237BB8">
          <w:rPr>
            <w:b w:val="0"/>
            <w:noProof/>
            <w:webHidden/>
            <w:sz w:val="24"/>
          </w:rPr>
          <w:tab/>
        </w:r>
        <w:r w:rsidR="008D70A7">
          <w:rPr>
            <w:b w:val="0"/>
            <w:noProof/>
            <w:webHidden/>
            <w:sz w:val="24"/>
          </w:rPr>
          <w:t>5</w:t>
        </w:r>
      </w:hyperlink>
    </w:p>
    <w:p w14:paraId="61F3501C" w14:textId="77777777" w:rsidR="006E06CA" w:rsidRPr="00237BB8" w:rsidRDefault="006E06CA">
      <w:pPr>
        <w:pStyle w:val="TOC1"/>
        <w:rPr>
          <w:b w:val="0"/>
          <w:noProof/>
          <w:sz w:val="24"/>
          <w:szCs w:val="24"/>
        </w:rPr>
      </w:pPr>
      <w:hyperlink w:anchor="_Toc360535732" w:history="1">
        <w:r w:rsidRPr="00237BB8">
          <w:rPr>
            <w:rStyle w:val="Hyperlink"/>
            <w:b w:val="0"/>
            <w:noProof/>
            <w:color w:val="auto"/>
            <w:sz w:val="24"/>
          </w:rPr>
          <w:t>4.</w:t>
        </w:r>
        <w:r w:rsidRPr="00237BB8">
          <w:rPr>
            <w:b w:val="0"/>
            <w:noProof/>
            <w:sz w:val="24"/>
            <w:szCs w:val="24"/>
          </w:rPr>
          <w:tab/>
        </w:r>
        <w:r w:rsidRPr="00237BB8">
          <w:rPr>
            <w:rStyle w:val="Hyperlink"/>
            <w:b w:val="0"/>
            <w:noProof/>
            <w:color w:val="auto"/>
            <w:sz w:val="24"/>
          </w:rPr>
          <w:t>Examples of previous projects</w:t>
        </w:r>
        <w:r w:rsidRPr="00237BB8">
          <w:rPr>
            <w:b w:val="0"/>
            <w:noProof/>
            <w:webHidden/>
            <w:sz w:val="24"/>
          </w:rPr>
          <w:tab/>
        </w:r>
        <w:r w:rsidR="008D70A7">
          <w:rPr>
            <w:b w:val="0"/>
            <w:noProof/>
            <w:webHidden/>
            <w:sz w:val="24"/>
          </w:rPr>
          <w:t>5</w:t>
        </w:r>
      </w:hyperlink>
    </w:p>
    <w:p w14:paraId="4E552826" w14:textId="77777777" w:rsidR="006E06CA" w:rsidRPr="00237BB8" w:rsidRDefault="006E06CA">
      <w:pPr>
        <w:pStyle w:val="TOC1"/>
        <w:rPr>
          <w:b w:val="0"/>
          <w:noProof/>
          <w:sz w:val="24"/>
          <w:szCs w:val="24"/>
        </w:rPr>
      </w:pPr>
      <w:hyperlink w:anchor="_Toc360535733" w:history="1">
        <w:r w:rsidRPr="00237BB8">
          <w:rPr>
            <w:rStyle w:val="Hyperlink"/>
            <w:b w:val="0"/>
            <w:noProof/>
            <w:color w:val="auto"/>
            <w:sz w:val="24"/>
          </w:rPr>
          <w:t>5.</w:t>
        </w:r>
        <w:r w:rsidRPr="00237BB8">
          <w:rPr>
            <w:b w:val="0"/>
            <w:noProof/>
            <w:sz w:val="24"/>
            <w:szCs w:val="24"/>
          </w:rPr>
          <w:tab/>
        </w:r>
        <w:r w:rsidRPr="00237BB8">
          <w:rPr>
            <w:rStyle w:val="Hyperlink"/>
            <w:b w:val="0"/>
            <w:noProof/>
            <w:color w:val="auto"/>
            <w:sz w:val="24"/>
          </w:rPr>
          <w:t>Who can apply?</w:t>
        </w:r>
        <w:r w:rsidRPr="00237BB8">
          <w:rPr>
            <w:b w:val="0"/>
            <w:noProof/>
            <w:webHidden/>
            <w:sz w:val="24"/>
          </w:rPr>
          <w:tab/>
        </w:r>
        <w:r w:rsidR="008D70A7">
          <w:rPr>
            <w:b w:val="0"/>
            <w:noProof/>
            <w:webHidden/>
            <w:sz w:val="24"/>
          </w:rPr>
          <w:t>5</w:t>
        </w:r>
      </w:hyperlink>
    </w:p>
    <w:p w14:paraId="33F21BD0" w14:textId="77777777" w:rsidR="006E06CA" w:rsidRPr="00237BB8" w:rsidRDefault="006E06CA">
      <w:pPr>
        <w:pStyle w:val="TOC1"/>
        <w:rPr>
          <w:b w:val="0"/>
          <w:noProof/>
          <w:sz w:val="24"/>
          <w:szCs w:val="24"/>
        </w:rPr>
      </w:pPr>
      <w:hyperlink w:anchor="_Toc360535734" w:history="1">
        <w:r w:rsidRPr="00237BB8">
          <w:rPr>
            <w:rStyle w:val="Hyperlink"/>
            <w:b w:val="0"/>
            <w:noProof/>
            <w:color w:val="auto"/>
            <w:sz w:val="24"/>
          </w:rPr>
          <w:t>6.</w:t>
        </w:r>
        <w:r w:rsidRPr="00237BB8">
          <w:rPr>
            <w:b w:val="0"/>
            <w:noProof/>
            <w:sz w:val="24"/>
            <w:szCs w:val="24"/>
          </w:rPr>
          <w:tab/>
        </w:r>
        <w:r w:rsidRPr="00237BB8">
          <w:rPr>
            <w:rStyle w:val="Hyperlink"/>
            <w:b w:val="0"/>
            <w:noProof/>
            <w:color w:val="auto"/>
            <w:sz w:val="24"/>
          </w:rPr>
          <w:t>How do I apply?</w:t>
        </w:r>
        <w:r w:rsidRPr="00237BB8">
          <w:rPr>
            <w:b w:val="0"/>
            <w:noProof/>
            <w:webHidden/>
            <w:sz w:val="24"/>
          </w:rPr>
          <w:tab/>
        </w:r>
        <w:r w:rsidR="008D70A7">
          <w:rPr>
            <w:b w:val="0"/>
            <w:noProof/>
            <w:webHidden/>
            <w:sz w:val="24"/>
          </w:rPr>
          <w:t>6</w:t>
        </w:r>
      </w:hyperlink>
    </w:p>
    <w:p w14:paraId="6A21C484" w14:textId="77777777" w:rsidR="006E06CA" w:rsidRPr="00237BB8" w:rsidRDefault="006E06CA">
      <w:pPr>
        <w:pStyle w:val="TOC1"/>
        <w:rPr>
          <w:b w:val="0"/>
          <w:noProof/>
          <w:sz w:val="24"/>
          <w:szCs w:val="24"/>
        </w:rPr>
      </w:pPr>
      <w:hyperlink w:anchor="_Toc360535735" w:history="1">
        <w:r w:rsidRPr="00237BB8">
          <w:rPr>
            <w:rStyle w:val="Hyperlink"/>
            <w:b w:val="0"/>
            <w:noProof/>
            <w:color w:val="auto"/>
            <w:sz w:val="24"/>
          </w:rPr>
          <w:t>7.</w:t>
        </w:r>
        <w:r w:rsidRPr="00237BB8">
          <w:rPr>
            <w:b w:val="0"/>
            <w:noProof/>
            <w:sz w:val="24"/>
            <w:szCs w:val="24"/>
          </w:rPr>
          <w:tab/>
        </w:r>
        <w:r w:rsidRPr="00237BB8">
          <w:rPr>
            <w:rStyle w:val="Hyperlink"/>
            <w:b w:val="0"/>
            <w:noProof/>
            <w:color w:val="auto"/>
            <w:sz w:val="24"/>
          </w:rPr>
          <w:t>What happens next?</w:t>
        </w:r>
        <w:r w:rsidRPr="00237BB8">
          <w:rPr>
            <w:b w:val="0"/>
            <w:noProof/>
            <w:webHidden/>
            <w:sz w:val="24"/>
          </w:rPr>
          <w:tab/>
        </w:r>
        <w:r w:rsidR="008D70A7">
          <w:rPr>
            <w:b w:val="0"/>
            <w:noProof/>
            <w:webHidden/>
            <w:sz w:val="24"/>
          </w:rPr>
          <w:t>6</w:t>
        </w:r>
      </w:hyperlink>
    </w:p>
    <w:p w14:paraId="2C7CE082" w14:textId="77777777" w:rsidR="006E06CA" w:rsidRDefault="006E06CA">
      <w:pPr>
        <w:pStyle w:val="TOC1"/>
        <w:rPr>
          <w:rStyle w:val="Hyperlink"/>
          <w:b w:val="0"/>
          <w:noProof/>
          <w:color w:val="auto"/>
          <w:sz w:val="24"/>
        </w:rPr>
      </w:pPr>
      <w:hyperlink w:anchor="_Toc360535736" w:history="1">
        <w:r w:rsidRPr="00237BB8">
          <w:rPr>
            <w:rStyle w:val="Hyperlink"/>
            <w:b w:val="0"/>
            <w:noProof/>
            <w:color w:val="auto"/>
            <w:sz w:val="24"/>
          </w:rPr>
          <w:t>8.</w:t>
        </w:r>
        <w:r w:rsidRPr="00237BB8">
          <w:rPr>
            <w:b w:val="0"/>
            <w:noProof/>
            <w:sz w:val="24"/>
            <w:szCs w:val="24"/>
          </w:rPr>
          <w:tab/>
        </w:r>
        <w:r w:rsidRPr="00237BB8">
          <w:rPr>
            <w:rStyle w:val="Hyperlink"/>
            <w:b w:val="0"/>
            <w:noProof/>
            <w:color w:val="auto"/>
            <w:sz w:val="24"/>
          </w:rPr>
          <w:t>Leaseholders</w:t>
        </w:r>
        <w:r w:rsidRPr="00237BB8">
          <w:rPr>
            <w:b w:val="0"/>
            <w:noProof/>
            <w:webHidden/>
            <w:sz w:val="24"/>
          </w:rPr>
          <w:tab/>
        </w:r>
        <w:r w:rsidR="008D70A7">
          <w:rPr>
            <w:b w:val="0"/>
            <w:noProof/>
            <w:webHidden/>
            <w:sz w:val="24"/>
          </w:rPr>
          <w:t>8</w:t>
        </w:r>
      </w:hyperlink>
    </w:p>
    <w:p w14:paraId="4DBDABEC" w14:textId="77777777" w:rsidR="007C0130" w:rsidRDefault="007C0130" w:rsidP="007C0130">
      <w:r>
        <w:t>9.    Underspends and contingency fund…………………………………………………………</w:t>
      </w:r>
      <w:proofErr w:type="gramStart"/>
      <w:r>
        <w:t>…..</w:t>
      </w:r>
      <w:proofErr w:type="gramEnd"/>
      <w:r>
        <w:t>8</w:t>
      </w:r>
    </w:p>
    <w:p w14:paraId="00796EA1" w14:textId="77777777" w:rsidR="008952B0" w:rsidRPr="007C0130" w:rsidRDefault="008952B0" w:rsidP="007C0130"/>
    <w:p w14:paraId="4D95CD8F" w14:textId="77777777" w:rsidR="00CF2B99" w:rsidRPr="00C6003F" w:rsidRDefault="004078DD" w:rsidP="00285C02">
      <w:pPr>
        <w:spacing w:after="120"/>
        <w:rPr>
          <w:rFonts w:cs="Arial"/>
        </w:rPr>
      </w:pPr>
      <w:r w:rsidRPr="00237BB8">
        <w:rPr>
          <w:rFonts w:cs="Arial"/>
        </w:rPr>
        <w:fldChar w:fldCharType="end"/>
      </w:r>
      <w:r w:rsidR="008952B0">
        <w:rPr>
          <w:rFonts w:cs="Arial"/>
        </w:rPr>
        <w:t xml:space="preserve">        </w:t>
      </w:r>
      <w:r w:rsidR="008952B0" w:rsidRPr="00C6003F">
        <w:rPr>
          <w:rFonts w:cs="Arial"/>
        </w:rPr>
        <w:t>Appendix 1 – Lifecycle of a tenant bid…………………………………………………………10</w:t>
      </w:r>
    </w:p>
    <w:p w14:paraId="06FBD433" w14:textId="77777777" w:rsidR="008952B0" w:rsidRPr="00C6003F" w:rsidRDefault="008952B0" w:rsidP="00285C02">
      <w:pPr>
        <w:spacing w:after="120"/>
        <w:rPr>
          <w:rFonts w:cs="Arial"/>
        </w:rPr>
      </w:pPr>
      <w:r w:rsidRPr="00C6003F">
        <w:rPr>
          <w:rFonts w:cs="Arial"/>
        </w:rPr>
        <w:t xml:space="preserve">        Appendix 2 – Tenant bid application form…………………………………………………….11</w:t>
      </w:r>
    </w:p>
    <w:p w14:paraId="06086107" w14:textId="77777777" w:rsidR="008952B0" w:rsidRPr="00237BB8" w:rsidRDefault="008952B0" w:rsidP="00285C02">
      <w:pPr>
        <w:spacing w:after="120"/>
        <w:rPr>
          <w:rFonts w:cs="Arial"/>
        </w:rPr>
      </w:pPr>
      <w:r w:rsidRPr="00C6003F">
        <w:rPr>
          <w:rFonts w:cs="Arial"/>
        </w:rPr>
        <w:t xml:space="preserve">        Appendix 3 – Impact assessment form…………………………………………………  ……12</w:t>
      </w:r>
    </w:p>
    <w:p w14:paraId="0A7EFB60" w14:textId="77777777" w:rsidR="00CF2B99" w:rsidRPr="00237BB8" w:rsidRDefault="00CF2B99" w:rsidP="008B44E3">
      <w:pPr>
        <w:spacing w:after="120"/>
        <w:rPr>
          <w:rFonts w:cs="Arial"/>
        </w:rPr>
      </w:pPr>
    </w:p>
    <w:p w14:paraId="447E3D55" w14:textId="77777777" w:rsidR="00DF06F9" w:rsidRPr="00237BB8" w:rsidRDefault="00DF06F9" w:rsidP="00285C02"/>
    <w:p w14:paraId="3A03CD35" w14:textId="77777777" w:rsidR="00DF06F9" w:rsidRPr="00237BB8" w:rsidRDefault="00DF06F9" w:rsidP="00DF06F9"/>
    <w:p w14:paraId="3EE4303D" w14:textId="77777777" w:rsidR="00DF06F9" w:rsidRPr="00237BB8" w:rsidRDefault="00DF06F9" w:rsidP="00285C02"/>
    <w:p w14:paraId="531B60A9" w14:textId="77777777" w:rsidR="00DF06F9" w:rsidRPr="00237BB8" w:rsidRDefault="00DF06F9" w:rsidP="00DF06F9">
      <w:pPr>
        <w:tabs>
          <w:tab w:val="left" w:pos="8655"/>
        </w:tabs>
      </w:pPr>
      <w:r w:rsidRPr="00237BB8">
        <w:tab/>
      </w:r>
    </w:p>
    <w:p w14:paraId="5C581EB1" w14:textId="77777777" w:rsidR="00E322EE" w:rsidRPr="00237BB8" w:rsidRDefault="00E322EE" w:rsidP="00285C02"/>
    <w:p w14:paraId="3B9E4A56" w14:textId="77777777" w:rsidR="00E322EE" w:rsidRPr="00237BB8" w:rsidRDefault="00E322EE" w:rsidP="00E322EE"/>
    <w:p w14:paraId="42969D82" w14:textId="77777777" w:rsidR="00E322EE" w:rsidRPr="00237BB8" w:rsidRDefault="00E322EE" w:rsidP="00E322EE"/>
    <w:p w14:paraId="27255D05" w14:textId="77777777" w:rsidR="00E322EE" w:rsidRPr="00237BB8" w:rsidRDefault="00E322EE" w:rsidP="00E322EE"/>
    <w:p w14:paraId="5F6E45A8" w14:textId="77777777" w:rsidR="00E322EE" w:rsidRPr="00237BB8" w:rsidRDefault="00E322EE" w:rsidP="00E322EE"/>
    <w:p w14:paraId="24732AC1" w14:textId="77777777" w:rsidR="00E322EE" w:rsidRPr="00237BB8" w:rsidRDefault="00E322EE" w:rsidP="00E322EE"/>
    <w:p w14:paraId="713BF717" w14:textId="77777777" w:rsidR="00E322EE" w:rsidRPr="00237BB8" w:rsidRDefault="00E322EE" w:rsidP="00E322EE"/>
    <w:p w14:paraId="24832A6A" w14:textId="77777777" w:rsidR="00E322EE" w:rsidRPr="00237BB8" w:rsidRDefault="00E322EE" w:rsidP="00285C02"/>
    <w:p w14:paraId="56FEDE20" w14:textId="77777777" w:rsidR="00E322EE" w:rsidRPr="00237BB8" w:rsidRDefault="00E322EE" w:rsidP="00285C02"/>
    <w:p w14:paraId="0A9C659E" w14:textId="77777777" w:rsidR="00E322EE" w:rsidRPr="00237BB8" w:rsidRDefault="00E322EE" w:rsidP="00E322EE">
      <w:pPr>
        <w:tabs>
          <w:tab w:val="left" w:pos="5850"/>
        </w:tabs>
      </w:pPr>
      <w:r w:rsidRPr="00237BB8">
        <w:tab/>
      </w:r>
    </w:p>
    <w:p w14:paraId="2CF318C5" w14:textId="77777777" w:rsidR="00DF0EF8" w:rsidRPr="00237BB8" w:rsidRDefault="004078DD" w:rsidP="00285C02">
      <w:r w:rsidRPr="00237BB8">
        <w:br w:type="page"/>
      </w:r>
    </w:p>
    <w:p w14:paraId="050A0427" w14:textId="77777777" w:rsidR="004078DD" w:rsidRPr="00237BB8" w:rsidRDefault="0059231D" w:rsidP="00394E6F">
      <w:pPr>
        <w:pStyle w:val="Heading1"/>
        <w:tabs>
          <w:tab w:val="clear" w:pos="7236"/>
          <w:tab w:val="num" w:pos="540"/>
        </w:tabs>
        <w:spacing w:after="120"/>
        <w:ind w:left="432"/>
      </w:pPr>
      <w:bookmarkStart w:id="0" w:name="_Toc360535729"/>
      <w:r w:rsidRPr="00237BB8">
        <w:t>What is the Tenant</w:t>
      </w:r>
      <w:r w:rsidR="00C213F9" w:rsidRPr="00237BB8">
        <w:t xml:space="preserve"> </w:t>
      </w:r>
      <w:r w:rsidR="00B91FC7" w:rsidRPr="00237BB8">
        <w:t>Bids Fund?</w:t>
      </w:r>
      <w:bookmarkEnd w:id="0"/>
    </w:p>
    <w:p w14:paraId="6C4E03B0" w14:textId="77777777" w:rsidR="00665B01" w:rsidRPr="00237BB8" w:rsidRDefault="00147E3C" w:rsidP="00394E6F">
      <w:pPr>
        <w:pStyle w:val="BodyText"/>
      </w:pPr>
      <w:r w:rsidRPr="00237BB8">
        <w:t xml:space="preserve">The </w:t>
      </w:r>
      <w:r w:rsidR="00C17E15" w:rsidRPr="00237BB8">
        <w:t xml:space="preserve">Tenant </w:t>
      </w:r>
      <w:r w:rsidR="00665B01" w:rsidRPr="00237BB8">
        <w:t>Bid</w:t>
      </w:r>
      <w:r w:rsidRPr="00237BB8">
        <w:t>s Fund</w:t>
      </w:r>
      <w:r w:rsidR="00BE278C" w:rsidRPr="00237BB8">
        <w:t xml:space="preserve"> is for the benefit of </w:t>
      </w:r>
      <w:r w:rsidR="00665B01" w:rsidRPr="00237BB8">
        <w:t>tenants</w:t>
      </w:r>
      <w:r w:rsidR="00C17E15" w:rsidRPr="00237BB8">
        <w:t xml:space="preserve"> and leaseholders</w:t>
      </w:r>
      <w:r w:rsidR="00665B01" w:rsidRPr="00237BB8">
        <w:t xml:space="preserve"> who identify a project which will improve the </w:t>
      </w:r>
      <w:r w:rsidR="00C213F9" w:rsidRPr="00237BB8">
        <w:t xml:space="preserve">communities </w:t>
      </w:r>
      <w:r w:rsidR="00665B01" w:rsidRPr="00237BB8">
        <w:t>where they live. The project should benefit a group of tenants</w:t>
      </w:r>
      <w:r w:rsidR="00C213F9" w:rsidRPr="00237BB8">
        <w:t xml:space="preserve"> and leaseholders</w:t>
      </w:r>
      <w:r w:rsidR="00665B01" w:rsidRPr="00237BB8">
        <w:t xml:space="preserve"> or a whole community and not just one individual tenant.</w:t>
      </w:r>
      <w:r w:rsidR="00394E6F" w:rsidRPr="00237BB8">
        <w:t xml:space="preserve"> </w:t>
      </w:r>
      <w:r w:rsidR="00872C5A" w:rsidRPr="00237BB8">
        <w:t xml:space="preserve"> </w:t>
      </w:r>
      <w:r w:rsidR="000A360F" w:rsidRPr="00237BB8">
        <w:t>The Bids Fund is financed from tenants’ r</w:t>
      </w:r>
      <w:r w:rsidR="00C213F9" w:rsidRPr="00237BB8">
        <w:t xml:space="preserve">ent money </w:t>
      </w:r>
      <w:r w:rsidR="00237BB8" w:rsidRPr="00237BB8">
        <w:t>and</w:t>
      </w:r>
      <w:r w:rsidR="00C213F9" w:rsidRPr="00237BB8">
        <w:t xml:space="preserve"> so</w:t>
      </w:r>
      <w:r w:rsidR="00C02D0F">
        <w:t xml:space="preserve"> while</w:t>
      </w:r>
      <w:r w:rsidR="00C213F9" w:rsidRPr="00237BB8">
        <w:t xml:space="preserve"> leaseholders can suggest a bid there must be support from tenants </w:t>
      </w:r>
      <w:r w:rsidR="00EB2C3C" w:rsidRPr="00237BB8">
        <w:t xml:space="preserve">in their community. </w:t>
      </w:r>
    </w:p>
    <w:p w14:paraId="07F067A2" w14:textId="77777777" w:rsidR="00872C5A" w:rsidRPr="00237BB8" w:rsidRDefault="00872C5A" w:rsidP="00872C5A">
      <w:pPr>
        <w:pStyle w:val="BodyText"/>
        <w:spacing w:beforeLines="60" w:before="144" w:afterLines="60" w:after="144"/>
        <w:rPr>
          <w:rFonts w:cs="Arial"/>
        </w:rPr>
      </w:pPr>
      <w:r w:rsidRPr="00237BB8">
        <w:rPr>
          <w:rFonts w:cs="Arial"/>
        </w:rPr>
        <w:t xml:space="preserve">Tenants </w:t>
      </w:r>
      <w:r w:rsidR="00EB2C3C" w:rsidRPr="00237BB8">
        <w:rPr>
          <w:rFonts w:cs="Arial"/>
        </w:rPr>
        <w:t xml:space="preserve">and leaseholders </w:t>
      </w:r>
      <w:r w:rsidRPr="00237BB8">
        <w:rPr>
          <w:rFonts w:cs="Arial"/>
        </w:rPr>
        <w:t>are encouraged to use their imagination and identify new ways to solve old problems.</w:t>
      </w:r>
    </w:p>
    <w:p w14:paraId="2CC46C86" w14:textId="77777777" w:rsidR="00665B01" w:rsidRPr="00237BB8" w:rsidRDefault="00665B01" w:rsidP="00DF06F9">
      <w:pPr>
        <w:pStyle w:val="BodyText"/>
        <w:spacing w:beforeLines="60" w:before="144" w:afterLines="60" w:after="144"/>
        <w:rPr>
          <w:rFonts w:cs="Arial"/>
        </w:rPr>
      </w:pPr>
      <w:r w:rsidRPr="00237BB8">
        <w:rPr>
          <w:rFonts w:cs="Arial"/>
        </w:rPr>
        <w:t>Char</w:t>
      </w:r>
      <w:r w:rsidR="00A17DFB" w:rsidRPr="00237BB8">
        <w:rPr>
          <w:rFonts w:cs="Arial"/>
        </w:rPr>
        <w:t>nwood Borough Council (CBC</w:t>
      </w:r>
      <w:r w:rsidRPr="00237BB8">
        <w:rPr>
          <w:rFonts w:cs="Arial"/>
        </w:rPr>
        <w:t>) provides funding each year</w:t>
      </w:r>
      <w:r w:rsidR="00C02D0F">
        <w:rPr>
          <w:rFonts w:cs="Arial"/>
        </w:rPr>
        <w:t xml:space="preserve"> from the Housing Revenue Account (from tenants’ rent money)</w:t>
      </w:r>
      <w:r w:rsidRPr="00237BB8">
        <w:rPr>
          <w:rFonts w:cs="Arial"/>
        </w:rPr>
        <w:t xml:space="preserve">; the annual budget is currently </w:t>
      </w:r>
      <w:r w:rsidRPr="006663C9">
        <w:rPr>
          <w:rFonts w:cs="Arial"/>
        </w:rPr>
        <w:t>£</w:t>
      </w:r>
      <w:r w:rsidR="002472F3" w:rsidRPr="006663C9">
        <w:rPr>
          <w:rFonts w:cs="Arial"/>
        </w:rPr>
        <w:t>30,000</w:t>
      </w:r>
      <w:r w:rsidRPr="006663C9">
        <w:rPr>
          <w:rFonts w:cs="Arial"/>
        </w:rPr>
        <w:t xml:space="preserve">. This is split between the sheltered schemes, via the Senior Citizens Forum (SCF) </w:t>
      </w:r>
      <w:r w:rsidRPr="008833AC">
        <w:rPr>
          <w:rFonts w:cs="Arial"/>
        </w:rPr>
        <w:t>(£</w:t>
      </w:r>
      <w:r w:rsidR="00F75DB1" w:rsidRPr="008833AC">
        <w:rPr>
          <w:rFonts w:cs="Arial"/>
        </w:rPr>
        <w:t>7,500</w:t>
      </w:r>
      <w:r w:rsidRPr="008833AC">
        <w:rPr>
          <w:rFonts w:cs="Arial"/>
        </w:rPr>
        <w:t>)</w:t>
      </w:r>
      <w:r w:rsidR="008D70A7" w:rsidRPr="008833AC">
        <w:rPr>
          <w:rFonts w:cs="Arial"/>
        </w:rPr>
        <w:t>,</w:t>
      </w:r>
      <w:r w:rsidRPr="008833AC">
        <w:rPr>
          <w:rFonts w:cs="Arial"/>
        </w:rPr>
        <w:t xml:space="preserve"> the rest of the </w:t>
      </w:r>
      <w:r w:rsidR="000009AF" w:rsidRPr="008833AC">
        <w:rPr>
          <w:rFonts w:cs="Arial"/>
        </w:rPr>
        <w:t>B</w:t>
      </w:r>
      <w:r w:rsidRPr="008833AC">
        <w:rPr>
          <w:rFonts w:cs="Arial"/>
        </w:rPr>
        <w:t>orough (£</w:t>
      </w:r>
      <w:r w:rsidR="00F75DB1" w:rsidRPr="008833AC">
        <w:rPr>
          <w:rFonts w:cs="Arial"/>
        </w:rPr>
        <w:t>20,000</w:t>
      </w:r>
      <w:r w:rsidRPr="008833AC">
        <w:rPr>
          <w:rFonts w:cs="Arial"/>
        </w:rPr>
        <w:t>)</w:t>
      </w:r>
      <w:r w:rsidR="008D70A7" w:rsidRPr="008833AC">
        <w:rPr>
          <w:rFonts w:cs="Arial"/>
        </w:rPr>
        <w:t xml:space="preserve"> and a contingency fund (£</w:t>
      </w:r>
      <w:r w:rsidR="00F75DB1" w:rsidRPr="008833AC">
        <w:rPr>
          <w:rFonts w:cs="Arial"/>
        </w:rPr>
        <w:t>2,500</w:t>
      </w:r>
      <w:r w:rsidR="008D70A7" w:rsidRPr="008833AC">
        <w:rPr>
          <w:rFonts w:cs="Arial"/>
        </w:rPr>
        <w:t>)</w:t>
      </w:r>
      <w:r w:rsidRPr="008833AC">
        <w:rPr>
          <w:rFonts w:cs="Arial"/>
        </w:rPr>
        <w:t>. Decisions</w:t>
      </w:r>
      <w:r w:rsidRPr="006663C9">
        <w:rPr>
          <w:rFonts w:cs="Arial"/>
        </w:rPr>
        <w:t xml:space="preserve"> on which projects</w:t>
      </w:r>
      <w:r w:rsidR="00BE278C" w:rsidRPr="006663C9">
        <w:rPr>
          <w:rFonts w:cs="Arial"/>
        </w:rPr>
        <w:t xml:space="preserve"> will be funded are decided by</w:t>
      </w:r>
      <w:r w:rsidRPr="006663C9">
        <w:rPr>
          <w:rFonts w:cs="Arial"/>
        </w:rPr>
        <w:t xml:space="preserve"> ballot through the </w:t>
      </w:r>
      <w:r w:rsidR="00A17DFB" w:rsidRPr="006663C9">
        <w:rPr>
          <w:rFonts w:cs="Arial"/>
        </w:rPr>
        <w:t>Charnwood Housing Residents’ Forum (CHRF</w:t>
      </w:r>
      <w:r w:rsidRPr="006663C9">
        <w:rPr>
          <w:rFonts w:cs="Arial"/>
        </w:rPr>
        <w:t>)</w:t>
      </w:r>
      <w:r w:rsidR="002472F3" w:rsidRPr="006663C9">
        <w:rPr>
          <w:rFonts w:cs="Arial"/>
        </w:rPr>
        <w:t xml:space="preserve"> and the Senior Citizens Forum (SCF)</w:t>
      </w:r>
      <w:r w:rsidRPr="006663C9">
        <w:rPr>
          <w:rFonts w:cs="Arial"/>
        </w:rPr>
        <w:t>. A record</w:t>
      </w:r>
      <w:r w:rsidRPr="00237BB8">
        <w:rPr>
          <w:rFonts w:cs="Arial"/>
        </w:rPr>
        <w:t xml:space="preserve"> will be kept each year to ensure that monies are distributed fairly across the borough/sheltered schemes.</w:t>
      </w:r>
    </w:p>
    <w:p w14:paraId="06840CC7" w14:textId="77777777" w:rsidR="00825859" w:rsidRPr="00237BB8" w:rsidRDefault="00825859" w:rsidP="00B91FC7">
      <w:pPr>
        <w:pStyle w:val="BodyText"/>
        <w:spacing w:beforeLines="60" w:before="144" w:afterLines="60" w:after="144"/>
        <w:rPr>
          <w:rFonts w:cs="Arial"/>
        </w:rPr>
      </w:pPr>
      <w:r w:rsidRPr="00237BB8">
        <w:rPr>
          <w:rFonts w:cs="Arial"/>
        </w:rPr>
        <w:t>The Tenant Bids Fund</w:t>
      </w:r>
      <w:r w:rsidR="00665B01" w:rsidRPr="00237BB8">
        <w:rPr>
          <w:rFonts w:cs="Arial"/>
        </w:rPr>
        <w:t xml:space="preserve"> gives tenants and leaseholders the chance to be involved in the </w:t>
      </w:r>
      <w:proofErr w:type="gramStart"/>
      <w:r w:rsidR="00665B01" w:rsidRPr="00237BB8">
        <w:rPr>
          <w:rFonts w:cs="Arial"/>
        </w:rPr>
        <w:t>decision making</w:t>
      </w:r>
      <w:proofErr w:type="gramEnd"/>
      <w:r w:rsidR="00665B01" w:rsidRPr="00237BB8">
        <w:rPr>
          <w:rFonts w:cs="Arial"/>
        </w:rPr>
        <w:t xml:space="preserve"> process and decide how and where to spend money i</w:t>
      </w:r>
      <w:r w:rsidR="005C2D4A" w:rsidRPr="00237BB8">
        <w:rPr>
          <w:rFonts w:cs="Arial"/>
        </w:rPr>
        <w:t>n their area. Members of the CHRF</w:t>
      </w:r>
      <w:r w:rsidR="00665B01" w:rsidRPr="00237BB8">
        <w:rPr>
          <w:rFonts w:cs="Arial"/>
        </w:rPr>
        <w:t xml:space="preserve"> and SCF will review the bids and decide where the money will be allocated.</w:t>
      </w:r>
    </w:p>
    <w:p w14:paraId="12EAD555" w14:textId="77777777" w:rsidR="008C50B0" w:rsidRPr="00237BB8" w:rsidRDefault="008C50B0" w:rsidP="00B91FC7">
      <w:pPr>
        <w:pStyle w:val="BodyText"/>
        <w:spacing w:beforeLines="60" w:before="144" w:afterLines="60" w:after="144"/>
        <w:rPr>
          <w:rFonts w:cs="Arial"/>
        </w:rPr>
      </w:pPr>
      <w:r w:rsidRPr="00237BB8">
        <w:rPr>
          <w:rFonts w:cs="Arial"/>
        </w:rPr>
        <w:t xml:space="preserve">CBC staff will provide advice, information and support to tenants </w:t>
      </w:r>
      <w:r w:rsidR="00EB2C3C" w:rsidRPr="00237BB8">
        <w:rPr>
          <w:rFonts w:cs="Arial"/>
        </w:rPr>
        <w:t xml:space="preserve">and leaseholders </w:t>
      </w:r>
      <w:r w:rsidR="00C02D0F">
        <w:rPr>
          <w:rFonts w:cs="Arial"/>
        </w:rPr>
        <w:t xml:space="preserve">when </w:t>
      </w:r>
      <w:r w:rsidRPr="00237BB8">
        <w:rPr>
          <w:rFonts w:cs="Arial"/>
        </w:rPr>
        <w:t>submitting bids and to the CHRF/SCF in assessing and approving the bids.</w:t>
      </w:r>
      <w:r w:rsidR="00EB2C3C" w:rsidRPr="00237BB8">
        <w:rPr>
          <w:rFonts w:cs="Arial"/>
        </w:rPr>
        <w:t xml:space="preserve"> CBC will also identify </w:t>
      </w:r>
      <w:proofErr w:type="gramStart"/>
      <w:r w:rsidR="00EB2C3C" w:rsidRPr="00237BB8">
        <w:rPr>
          <w:rFonts w:cs="Arial"/>
        </w:rPr>
        <w:t>projects</w:t>
      </w:r>
      <w:proofErr w:type="gramEnd"/>
      <w:r w:rsidR="00EB2C3C" w:rsidRPr="00237BB8">
        <w:rPr>
          <w:rFonts w:cs="Arial"/>
        </w:rPr>
        <w:t xml:space="preserve"> and it will actively seek nominations where projects will radically improve communities.  </w:t>
      </w:r>
    </w:p>
    <w:p w14:paraId="5606E9B5" w14:textId="77777777" w:rsidR="00394E6F" w:rsidRPr="00237BB8" w:rsidRDefault="00394E6F" w:rsidP="00394E6F">
      <w:pPr>
        <w:pStyle w:val="Heading1"/>
        <w:tabs>
          <w:tab w:val="clear" w:pos="7236"/>
          <w:tab w:val="num" w:pos="540"/>
        </w:tabs>
        <w:spacing w:after="120"/>
        <w:ind w:left="540"/>
      </w:pPr>
      <w:bookmarkStart w:id="1" w:name="_Toc360535730"/>
      <w:r w:rsidRPr="00237BB8">
        <w:t>Criteria for the Tenant Bids Fund</w:t>
      </w:r>
      <w:bookmarkEnd w:id="1"/>
    </w:p>
    <w:p w14:paraId="624097B3" w14:textId="77777777" w:rsidR="00CD2E6E" w:rsidRPr="00237BB8" w:rsidRDefault="00665B01" w:rsidP="00CD2E6E">
      <w:pPr>
        <w:pStyle w:val="BodyText"/>
        <w:spacing w:beforeLines="60" w:before="144" w:afterLines="60" w:after="144"/>
      </w:pPr>
      <w:r w:rsidRPr="00237BB8">
        <w:t xml:space="preserve">To qualify a bid </w:t>
      </w:r>
      <w:proofErr w:type="gramStart"/>
      <w:r w:rsidRPr="00237BB8">
        <w:t>has to</w:t>
      </w:r>
      <w:proofErr w:type="gramEnd"/>
      <w:r w:rsidRPr="00237BB8">
        <w:t xml:space="preserve"> be:</w:t>
      </w:r>
      <w:r w:rsidR="00CD2E6E" w:rsidRPr="00237BB8">
        <w:t xml:space="preserve"> </w:t>
      </w:r>
    </w:p>
    <w:p w14:paraId="63088AC9" w14:textId="77777777" w:rsidR="000A360F" w:rsidRPr="00237BB8" w:rsidRDefault="000A360F" w:rsidP="00CD2E6E">
      <w:pPr>
        <w:numPr>
          <w:ilvl w:val="1"/>
          <w:numId w:val="2"/>
        </w:numPr>
        <w:spacing w:beforeLines="60" w:before="144" w:afterLines="60" w:after="144"/>
        <w:rPr>
          <w:rFonts w:cs="Arial"/>
        </w:rPr>
      </w:pPr>
      <w:r w:rsidRPr="00237BB8">
        <w:t>Something that will benefit tenants</w:t>
      </w:r>
    </w:p>
    <w:p w14:paraId="59C13C46" w14:textId="77777777" w:rsidR="006629BD" w:rsidRPr="00237BB8" w:rsidRDefault="006629BD" w:rsidP="00CD2E6E">
      <w:pPr>
        <w:numPr>
          <w:ilvl w:val="1"/>
          <w:numId w:val="2"/>
        </w:numPr>
        <w:spacing w:beforeLines="60" w:before="144" w:afterLines="60" w:after="144"/>
        <w:rPr>
          <w:rFonts w:cs="Arial"/>
        </w:rPr>
      </w:pPr>
      <w:r w:rsidRPr="00237BB8">
        <w:t>Something that will still be there in five years time</w:t>
      </w:r>
    </w:p>
    <w:p w14:paraId="653241EA" w14:textId="77777777" w:rsidR="006629BD" w:rsidRPr="00237BB8" w:rsidRDefault="00665B01" w:rsidP="00CD2E6E">
      <w:pPr>
        <w:numPr>
          <w:ilvl w:val="1"/>
          <w:numId w:val="2"/>
        </w:numPr>
        <w:spacing w:beforeLines="60" w:before="144" w:afterLines="60" w:after="144"/>
        <w:rPr>
          <w:rFonts w:cs="Arial"/>
        </w:rPr>
      </w:pPr>
      <w:r w:rsidRPr="00237BB8">
        <w:rPr>
          <w:rFonts w:cs="Arial"/>
        </w:rPr>
        <w:t>Something that will benefit more than</w:t>
      </w:r>
      <w:r w:rsidR="00D63102">
        <w:rPr>
          <w:rFonts w:cs="Arial"/>
        </w:rPr>
        <w:t xml:space="preserve"> four</w:t>
      </w:r>
      <w:r w:rsidRPr="00237BB8">
        <w:rPr>
          <w:rFonts w:cs="Arial"/>
        </w:rPr>
        <w:t xml:space="preserve"> household</w:t>
      </w:r>
      <w:r w:rsidR="00D63102">
        <w:rPr>
          <w:rFonts w:cs="Arial"/>
        </w:rPr>
        <w:t>s</w:t>
      </w:r>
    </w:p>
    <w:p w14:paraId="54178AD8" w14:textId="77777777" w:rsidR="0051095F" w:rsidRPr="00237BB8" w:rsidRDefault="00665B01" w:rsidP="00CD2E6E">
      <w:pPr>
        <w:numPr>
          <w:ilvl w:val="1"/>
          <w:numId w:val="2"/>
        </w:numPr>
        <w:spacing w:beforeLines="60" w:before="144" w:afterLines="60" w:after="144"/>
        <w:rPr>
          <w:rFonts w:cs="Arial"/>
        </w:rPr>
      </w:pPr>
      <w:r w:rsidRPr="00237BB8">
        <w:rPr>
          <w:rFonts w:cs="Arial"/>
        </w:rPr>
        <w:t xml:space="preserve">Something that has the support of </w:t>
      </w:r>
      <w:proofErr w:type="gramStart"/>
      <w:r w:rsidRPr="00237BB8">
        <w:rPr>
          <w:rFonts w:cs="Arial"/>
        </w:rPr>
        <w:t>the majority of</w:t>
      </w:r>
      <w:proofErr w:type="gramEnd"/>
      <w:r w:rsidRPr="00237BB8">
        <w:rPr>
          <w:rFonts w:cs="Arial"/>
        </w:rPr>
        <w:t xml:space="preserve"> the people who will be affected by it</w:t>
      </w:r>
      <w:r w:rsidR="009F2125" w:rsidRPr="00237BB8">
        <w:rPr>
          <w:rFonts w:cs="Arial"/>
        </w:rPr>
        <w:t xml:space="preserve"> (at least </w:t>
      </w:r>
      <w:r w:rsidR="00D63102">
        <w:rPr>
          <w:rFonts w:cs="Arial"/>
        </w:rPr>
        <w:t>51%</w:t>
      </w:r>
      <w:r w:rsidR="009F2125" w:rsidRPr="00237BB8">
        <w:rPr>
          <w:rFonts w:cs="Arial"/>
        </w:rPr>
        <w:t>)</w:t>
      </w:r>
    </w:p>
    <w:p w14:paraId="26365C55" w14:textId="77777777" w:rsidR="00F96E5A" w:rsidRPr="00D63102" w:rsidRDefault="00803BB8" w:rsidP="00F96E5A">
      <w:pPr>
        <w:numPr>
          <w:ilvl w:val="1"/>
          <w:numId w:val="2"/>
        </w:numPr>
        <w:spacing w:beforeLines="60" w:before="144" w:afterLines="60" w:after="144"/>
        <w:rPr>
          <w:rFonts w:cs="Arial"/>
        </w:rPr>
      </w:pPr>
      <w:r w:rsidRPr="00237BB8">
        <w:t xml:space="preserve">Something that must add value to the property or </w:t>
      </w:r>
      <w:r w:rsidR="00194616" w:rsidRPr="00237BB8">
        <w:t>land owned by Charnwood BC</w:t>
      </w:r>
      <w:r w:rsidR="00F96E5A" w:rsidRPr="00237BB8">
        <w:t xml:space="preserve"> that has no on-going maintenance costs</w:t>
      </w:r>
      <w:r w:rsidR="00665B01" w:rsidRPr="00237BB8">
        <w:t xml:space="preserve">. </w:t>
      </w:r>
    </w:p>
    <w:p w14:paraId="0E80F6E2" w14:textId="77777777" w:rsidR="00D63102" w:rsidRPr="00D63102" w:rsidRDefault="00D63102" w:rsidP="00F96E5A">
      <w:pPr>
        <w:numPr>
          <w:ilvl w:val="1"/>
          <w:numId w:val="2"/>
        </w:numPr>
        <w:spacing w:beforeLines="60" w:before="144" w:afterLines="60" w:after="144"/>
        <w:rPr>
          <w:rFonts w:cs="Arial"/>
        </w:rPr>
      </w:pPr>
      <w:r>
        <w:t>Something Charnwood BC would not normally fund</w:t>
      </w:r>
    </w:p>
    <w:p w14:paraId="048BF2F4" w14:textId="77777777" w:rsidR="00D63102" w:rsidRPr="00237BB8" w:rsidRDefault="00D63102" w:rsidP="00D63102">
      <w:pPr>
        <w:numPr>
          <w:ilvl w:val="1"/>
          <w:numId w:val="2"/>
        </w:numPr>
        <w:spacing w:beforeLines="60" w:before="144" w:afterLines="60" w:after="144"/>
        <w:rPr>
          <w:rFonts w:cs="Arial"/>
        </w:rPr>
      </w:pPr>
      <w:r w:rsidRPr="00D63102">
        <w:rPr>
          <w:rFonts w:cs="Arial"/>
        </w:rPr>
        <w:t xml:space="preserve">Not be for more than </w:t>
      </w:r>
      <w:r w:rsidRPr="00C6003F">
        <w:rPr>
          <w:rFonts w:cs="Arial"/>
        </w:rPr>
        <w:t>£</w:t>
      </w:r>
      <w:r w:rsidR="00352EC2" w:rsidRPr="00C6003F">
        <w:rPr>
          <w:rFonts w:cs="Arial"/>
        </w:rPr>
        <w:t>5</w:t>
      </w:r>
      <w:r w:rsidR="000009AF" w:rsidRPr="00C6003F">
        <w:rPr>
          <w:rFonts w:cs="Arial"/>
        </w:rPr>
        <w:t>,</w:t>
      </w:r>
      <w:r w:rsidRPr="00C6003F">
        <w:rPr>
          <w:rFonts w:cs="Arial"/>
        </w:rPr>
        <w:t>000.</w:t>
      </w:r>
      <w:r w:rsidRPr="00D63102">
        <w:rPr>
          <w:rFonts w:cs="Arial"/>
        </w:rPr>
        <w:t xml:space="preserve">  </w:t>
      </w:r>
    </w:p>
    <w:p w14:paraId="07F42C9F" w14:textId="77777777" w:rsidR="00D44BE9" w:rsidRPr="00237BB8" w:rsidRDefault="0051095F" w:rsidP="00D44BE9">
      <w:pPr>
        <w:pStyle w:val="BodyText"/>
        <w:spacing w:beforeLines="60" w:before="144" w:afterLines="60" w:after="144"/>
        <w:rPr>
          <w:rFonts w:cs="Arial"/>
        </w:rPr>
      </w:pPr>
      <w:r w:rsidRPr="00237BB8">
        <w:rPr>
          <w:rFonts w:cs="Arial"/>
        </w:rPr>
        <w:t>The improvement:</w:t>
      </w:r>
      <w:r w:rsidR="00D44BE9" w:rsidRPr="00237BB8">
        <w:rPr>
          <w:rFonts w:cs="Arial"/>
        </w:rPr>
        <w:t xml:space="preserve"> </w:t>
      </w:r>
    </w:p>
    <w:p w14:paraId="3D608928" w14:textId="77777777" w:rsidR="00665B01" w:rsidRPr="00237BB8" w:rsidRDefault="00D44BE9" w:rsidP="00D44BE9">
      <w:pPr>
        <w:numPr>
          <w:ilvl w:val="1"/>
          <w:numId w:val="2"/>
        </w:numPr>
        <w:spacing w:beforeLines="60" w:before="144" w:afterLines="60" w:after="144"/>
        <w:rPr>
          <w:rFonts w:cs="Arial"/>
        </w:rPr>
      </w:pPr>
      <w:r w:rsidRPr="00237BB8">
        <w:rPr>
          <w:rFonts w:cs="Arial"/>
        </w:rPr>
        <w:t>C</w:t>
      </w:r>
      <w:r w:rsidR="00665B01" w:rsidRPr="00237BB8">
        <w:rPr>
          <w:rFonts w:cs="Arial"/>
        </w:rPr>
        <w:t xml:space="preserve">an be environmental to open spaces or to improve existing areas to flats and </w:t>
      </w:r>
      <w:proofErr w:type="spellStart"/>
      <w:r w:rsidR="00665B01" w:rsidRPr="00237BB8">
        <w:rPr>
          <w:rFonts w:cs="Arial"/>
        </w:rPr>
        <w:t>maisonettes</w:t>
      </w:r>
      <w:proofErr w:type="spellEnd"/>
    </w:p>
    <w:p w14:paraId="3B7AA29E" w14:textId="77777777" w:rsidR="00665B01" w:rsidRPr="00237BB8" w:rsidRDefault="00D44BE9" w:rsidP="00D44BE9">
      <w:pPr>
        <w:numPr>
          <w:ilvl w:val="1"/>
          <w:numId w:val="2"/>
        </w:numPr>
        <w:spacing w:beforeLines="60" w:before="144" w:afterLines="60" w:after="144"/>
        <w:rPr>
          <w:rFonts w:cs="Arial"/>
        </w:rPr>
      </w:pPr>
      <w:r w:rsidRPr="00237BB8">
        <w:rPr>
          <w:rFonts w:cs="Arial"/>
        </w:rPr>
        <w:t>C</w:t>
      </w:r>
      <w:r w:rsidR="00665B01" w:rsidRPr="00237BB8">
        <w:rPr>
          <w:rFonts w:cs="Arial"/>
        </w:rPr>
        <w:t xml:space="preserve">an help prevent or reduce anti social </w:t>
      </w:r>
      <w:proofErr w:type="spellStart"/>
      <w:r w:rsidR="00665B01" w:rsidRPr="00237BB8">
        <w:rPr>
          <w:rFonts w:cs="Arial"/>
        </w:rPr>
        <w:t>behaviour</w:t>
      </w:r>
      <w:proofErr w:type="spellEnd"/>
    </w:p>
    <w:p w14:paraId="6ABD4E21" w14:textId="77777777" w:rsidR="00665B01" w:rsidRPr="00237BB8" w:rsidRDefault="00D44BE9" w:rsidP="00D44BE9">
      <w:pPr>
        <w:numPr>
          <w:ilvl w:val="1"/>
          <w:numId w:val="2"/>
        </w:numPr>
        <w:spacing w:beforeLines="60" w:before="144" w:afterLines="60" w:after="144"/>
        <w:rPr>
          <w:rFonts w:cs="Arial"/>
        </w:rPr>
      </w:pPr>
      <w:r w:rsidRPr="00237BB8">
        <w:rPr>
          <w:rFonts w:cs="Arial"/>
        </w:rPr>
        <w:lastRenderedPageBreak/>
        <w:t>S</w:t>
      </w:r>
      <w:r w:rsidR="00665B01" w:rsidRPr="00237BB8">
        <w:rPr>
          <w:rFonts w:cs="Arial"/>
        </w:rPr>
        <w:t>hould enhance the quality of life for tenants</w:t>
      </w:r>
    </w:p>
    <w:p w14:paraId="7B6B33CF" w14:textId="77777777" w:rsidR="00A62175" w:rsidRDefault="00D44BE9" w:rsidP="00A62175">
      <w:pPr>
        <w:numPr>
          <w:ilvl w:val="1"/>
          <w:numId w:val="2"/>
        </w:numPr>
        <w:spacing w:beforeLines="60" w:before="144" w:afterLines="60" w:after="144"/>
        <w:rPr>
          <w:rFonts w:cs="Arial"/>
        </w:rPr>
      </w:pPr>
      <w:r w:rsidRPr="00237BB8">
        <w:rPr>
          <w:rFonts w:cs="Arial"/>
        </w:rPr>
        <w:t>C</w:t>
      </w:r>
      <w:r w:rsidR="00665B01" w:rsidRPr="00237BB8">
        <w:rPr>
          <w:rFonts w:cs="Arial"/>
        </w:rPr>
        <w:t xml:space="preserve">annot be </w:t>
      </w:r>
      <w:r w:rsidR="00EB2C3C" w:rsidRPr="00237BB8">
        <w:rPr>
          <w:rFonts w:cs="Arial"/>
        </w:rPr>
        <w:t xml:space="preserve">for </w:t>
      </w:r>
      <w:r w:rsidR="00665B01" w:rsidRPr="00237BB8">
        <w:rPr>
          <w:rFonts w:cs="Arial"/>
        </w:rPr>
        <w:t>projects which would normally be funded out of alternative budgets e.g. planned maintenance, grounds maintenance</w:t>
      </w:r>
    </w:p>
    <w:p w14:paraId="5AAF74A6" w14:textId="77777777" w:rsidR="00A62175" w:rsidRDefault="00A62175" w:rsidP="00A62175">
      <w:pPr>
        <w:spacing w:beforeLines="60" w:before="144" w:afterLines="60" w:after="144"/>
        <w:rPr>
          <w:rFonts w:cs="Arial"/>
        </w:rPr>
      </w:pPr>
      <w:r>
        <w:rPr>
          <w:rFonts w:cs="Arial"/>
        </w:rPr>
        <w:t>2.3</w:t>
      </w:r>
      <w:r>
        <w:rPr>
          <w:rFonts w:cs="Arial"/>
        </w:rPr>
        <w:tab/>
      </w:r>
      <w:r w:rsidR="00B160C3">
        <w:rPr>
          <w:rFonts w:cs="Arial"/>
        </w:rPr>
        <w:t xml:space="preserve">Where </w:t>
      </w:r>
      <w:r>
        <w:rPr>
          <w:rFonts w:cs="Arial"/>
        </w:rPr>
        <w:t xml:space="preserve">the </w:t>
      </w:r>
      <w:r w:rsidR="00993600">
        <w:rPr>
          <w:rFonts w:cs="Arial"/>
        </w:rPr>
        <w:t xml:space="preserve">funding bids exceed </w:t>
      </w:r>
      <w:r>
        <w:rPr>
          <w:rFonts w:cs="Arial"/>
        </w:rPr>
        <w:t xml:space="preserve">the </w:t>
      </w:r>
      <w:r w:rsidR="00993600">
        <w:rPr>
          <w:rFonts w:cs="Arial"/>
        </w:rPr>
        <w:t xml:space="preserve">amount of </w:t>
      </w:r>
      <w:r>
        <w:rPr>
          <w:rFonts w:cs="Arial"/>
        </w:rPr>
        <w:t>budget available</w:t>
      </w:r>
      <w:r w:rsidR="00B160C3">
        <w:rPr>
          <w:rFonts w:cs="Arial"/>
        </w:rPr>
        <w:t xml:space="preserve"> in any financial year</w:t>
      </w:r>
      <w:r w:rsidR="00993600">
        <w:rPr>
          <w:rFonts w:cs="Arial"/>
        </w:rPr>
        <w:t xml:space="preserve">, the </w:t>
      </w:r>
      <w:r w:rsidR="009D0446">
        <w:rPr>
          <w:rFonts w:cs="Arial"/>
        </w:rPr>
        <w:tab/>
      </w:r>
      <w:r w:rsidR="00993600">
        <w:rPr>
          <w:rFonts w:cs="Arial"/>
        </w:rPr>
        <w:t>following criteria will be applied:</w:t>
      </w:r>
    </w:p>
    <w:p w14:paraId="181AE63D" w14:textId="77777777" w:rsidR="00074E89" w:rsidRDefault="00045AE1" w:rsidP="00E57187">
      <w:pPr>
        <w:numPr>
          <w:ilvl w:val="0"/>
          <w:numId w:val="9"/>
        </w:numPr>
        <w:spacing w:beforeLines="60" w:before="144" w:afterLines="60" w:after="144"/>
        <w:rPr>
          <w:rFonts w:cs="Arial"/>
        </w:rPr>
      </w:pPr>
      <w:r>
        <w:rPr>
          <w:rFonts w:cs="Arial"/>
        </w:rPr>
        <w:t>schemes/estates where tenant bid funds were allocated in the previous year will</w:t>
      </w:r>
      <w:r w:rsidR="00074E89">
        <w:rPr>
          <w:rFonts w:cs="Arial"/>
        </w:rPr>
        <w:t xml:space="preserve"> not be considered in the current year.</w:t>
      </w:r>
    </w:p>
    <w:p w14:paraId="5AFF7525" w14:textId="77777777" w:rsidR="00B91FC7" w:rsidRPr="00237BB8" w:rsidRDefault="00B91FC7" w:rsidP="00394E6F">
      <w:pPr>
        <w:pStyle w:val="Heading1"/>
        <w:tabs>
          <w:tab w:val="clear" w:pos="7236"/>
          <w:tab w:val="num" w:pos="540"/>
        </w:tabs>
        <w:spacing w:after="120"/>
        <w:ind w:left="540"/>
      </w:pPr>
      <w:bookmarkStart w:id="2" w:name="_Toc360535731"/>
      <w:r w:rsidRPr="00237BB8">
        <w:t>Consultation</w:t>
      </w:r>
      <w:bookmarkEnd w:id="2"/>
    </w:p>
    <w:p w14:paraId="153DF51F" w14:textId="77777777" w:rsidR="00B91FC7" w:rsidRPr="00237BB8" w:rsidRDefault="00B91FC7" w:rsidP="006629BD">
      <w:pPr>
        <w:spacing w:before="144" w:after="144"/>
        <w:rPr>
          <w:rFonts w:cs="Arial"/>
        </w:rPr>
      </w:pPr>
      <w:r w:rsidRPr="00237BB8">
        <w:rPr>
          <w:rFonts w:cs="Arial"/>
        </w:rPr>
        <w:t xml:space="preserve">Consultation is a very important part of the TBF process. Consultation ensures that the proposals submitted have support and that they are not just the wish of a few people in an area. The Customer Engagement Team will </w:t>
      </w:r>
      <w:r w:rsidR="00916FF5" w:rsidRPr="00237BB8">
        <w:rPr>
          <w:rFonts w:cs="Arial"/>
        </w:rPr>
        <w:t xml:space="preserve">ensure that sufficient consultation has been carried out for each project. Projects that do not have majority support </w:t>
      </w:r>
      <w:r w:rsidR="00EB2C3C" w:rsidRPr="00237BB8">
        <w:rPr>
          <w:rFonts w:cs="Arial"/>
        </w:rPr>
        <w:t xml:space="preserve">(at least </w:t>
      </w:r>
      <w:r w:rsidR="0039508A">
        <w:rPr>
          <w:rFonts w:cs="Arial"/>
        </w:rPr>
        <w:t>51</w:t>
      </w:r>
      <w:r w:rsidR="00EB2C3C" w:rsidRPr="00237BB8">
        <w:rPr>
          <w:rFonts w:cs="Arial"/>
        </w:rPr>
        <w:t xml:space="preserve">%) </w:t>
      </w:r>
      <w:r w:rsidR="00916FF5" w:rsidRPr="00237BB8">
        <w:rPr>
          <w:rFonts w:cs="Arial"/>
        </w:rPr>
        <w:t xml:space="preserve">from those affected by it, will not meet the criteria. </w:t>
      </w:r>
    </w:p>
    <w:p w14:paraId="04F1503A" w14:textId="77777777" w:rsidR="00ED1F30" w:rsidRPr="00237BB8" w:rsidRDefault="00ED1F30" w:rsidP="006629BD">
      <w:pPr>
        <w:pStyle w:val="Heading1"/>
        <w:tabs>
          <w:tab w:val="clear" w:pos="7236"/>
          <w:tab w:val="num" w:pos="0"/>
        </w:tabs>
        <w:spacing w:after="120"/>
        <w:ind w:left="6840" w:hanging="6840"/>
      </w:pPr>
      <w:bookmarkStart w:id="3" w:name="_Toc360535732"/>
      <w:r w:rsidRPr="00237BB8">
        <w:t>Examples of previous projects</w:t>
      </w:r>
      <w:bookmarkEnd w:id="3"/>
    </w:p>
    <w:p w14:paraId="389F69C2" w14:textId="77777777" w:rsidR="0049111D" w:rsidRPr="00237BB8" w:rsidRDefault="006629BD" w:rsidP="0049111D">
      <w:pPr>
        <w:pStyle w:val="BodyText"/>
        <w:spacing w:beforeLines="60" w:before="144" w:afterLines="60" w:after="144"/>
        <w:rPr>
          <w:rFonts w:cs="Arial"/>
        </w:rPr>
      </w:pPr>
      <w:r w:rsidRPr="00237BB8">
        <w:t xml:space="preserve">  </w:t>
      </w:r>
      <w:r w:rsidR="00ED1F30" w:rsidRPr="00237BB8">
        <w:t>Some examples of TB</w:t>
      </w:r>
      <w:r w:rsidR="00B160C3">
        <w:t>F</w:t>
      </w:r>
      <w:r w:rsidR="00ED1F30" w:rsidRPr="00237BB8">
        <w:t xml:space="preserve"> suggestions include:</w:t>
      </w:r>
    </w:p>
    <w:p w14:paraId="56A90327" w14:textId="77777777" w:rsidR="0049111D" w:rsidRPr="00237BB8" w:rsidRDefault="0049111D" w:rsidP="0049111D">
      <w:pPr>
        <w:numPr>
          <w:ilvl w:val="1"/>
          <w:numId w:val="2"/>
        </w:numPr>
        <w:spacing w:beforeLines="60" w:before="144" w:afterLines="60" w:after="144"/>
        <w:rPr>
          <w:rFonts w:cs="Arial"/>
        </w:rPr>
      </w:pPr>
      <w:r w:rsidRPr="00237BB8">
        <w:rPr>
          <w:rFonts w:cs="Arial"/>
        </w:rPr>
        <w:t xml:space="preserve">Lighting – for </w:t>
      </w:r>
      <w:proofErr w:type="gramStart"/>
      <w:r w:rsidRPr="00237BB8">
        <w:rPr>
          <w:rFonts w:cs="Arial"/>
        </w:rPr>
        <w:t>example;</w:t>
      </w:r>
      <w:proofErr w:type="gramEnd"/>
      <w:r w:rsidRPr="00237BB8">
        <w:rPr>
          <w:rFonts w:cs="Arial"/>
        </w:rPr>
        <w:t xml:space="preserve"> security lighting, communal lighting</w:t>
      </w:r>
    </w:p>
    <w:p w14:paraId="2CEADA8B" w14:textId="77777777" w:rsidR="0049111D" w:rsidRPr="008833AC" w:rsidRDefault="0049111D" w:rsidP="0049111D">
      <w:pPr>
        <w:numPr>
          <w:ilvl w:val="1"/>
          <w:numId w:val="2"/>
        </w:numPr>
        <w:spacing w:beforeLines="60" w:before="144" w:afterLines="60" w:after="144"/>
        <w:rPr>
          <w:rFonts w:cs="Arial"/>
        </w:rPr>
      </w:pPr>
      <w:r w:rsidRPr="008833AC">
        <w:rPr>
          <w:rFonts w:cs="Arial"/>
        </w:rPr>
        <w:t xml:space="preserve">Signage – for </w:t>
      </w:r>
      <w:proofErr w:type="gramStart"/>
      <w:r w:rsidRPr="008833AC">
        <w:rPr>
          <w:rFonts w:cs="Arial"/>
        </w:rPr>
        <w:t>example;</w:t>
      </w:r>
      <w:proofErr w:type="gramEnd"/>
      <w:r w:rsidRPr="008833AC">
        <w:rPr>
          <w:rFonts w:cs="Arial"/>
        </w:rPr>
        <w:t xml:space="preserve"> maps to assist visitors to find properties</w:t>
      </w:r>
      <w:r w:rsidR="00F75DB1" w:rsidRPr="008833AC">
        <w:rPr>
          <w:rFonts w:cs="Arial"/>
        </w:rPr>
        <w:t>, community noticeboards</w:t>
      </w:r>
      <w:r w:rsidRPr="008833AC">
        <w:rPr>
          <w:rFonts w:cs="Arial"/>
        </w:rPr>
        <w:t xml:space="preserve"> </w:t>
      </w:r>
    </w:p>
    <w:p w14:paraId="48CEC523" w14:textId="77777777" w:rsidR="00ED1F30" w:rsidRPr="008833AC" w:rsidRDefault="00ED1F30" w:rsidP="0049111D">
      <w:pPr>
        <w:numPr>
          <w:ilvl w:val="1"/>
          <w:numId w:val="2"/>
        </w:numPr>
        <w:spacing w:beforeLines="60" w:before="144" w:afterLines="60" w:after="144"/>
        <w:rPr>
          <w:rFonts w:cs="Arial"/>
        </w:rPr>
      </w:pPr>
      <w:r w:rsidRPr="008833AC">
        <w:rPr>
          <w:rFonts w:cs="Arial"/>
        </w:rPr>
        <w:t xml:space="preserve">Landscaping – for </w:t>
      </w:r>
      <w:proofErr w:type="gramStart"/>
      <w:r w:rsidRPr="008833AC">
        <w:rPr>
          <w:rFonts w:cs="Arial"/>
        </w:rPr>
        <w:t>example;</w:t>
      </w:r>
      <w:proofErr w:type="gramEnd"/>
      <w:r w:rsidRPr="008833AC">
        <w:rPr>
          <w:rFonts w:cs="Arial"/>
        </w:rPr>
        <w:t xml:space="preserve"> green spaces, communal areas, sheltered schemes, benches</w:t>
      </w:r>
      <w:r w:rsidR="00EB2C3C" w:rsidRPr="008833AC">
        <w:rPr>
          <w:rFonts w:cs="Arial"/>
        </w:rPr>
        <w:t xml:space="preserve">, raised beds, pergolas </w:t>
      </w:r>
    </w:p>
    <w:p w14:paraId="3F6DA3DC" w14:textId="77777777" w:rsidR="00ED1F30" w:rsidRPr="008833AC" w:rsidRDefault="00ED1F30" w:rsidP="0049111D">
      <w:pPr>
        <w:numPr>
          <w:ilvl w:val="1"/>
          <w:numId w:val="2"/>
        </w:numPr>
        <w:spacing w:beforeLines="60" w:before="144" w:afterLines="60" w:after="144"/>
        <w:rPr>
          <w:rFonts w:cs="Arial"/>
        </w:rPr>
      </w:pPr>
      <w:r w:rsidRPr="008833AC">
        <w:rPr>
          <w:rFonts w:cs="Arial"/>
        </w:rPr>
        <w:t xml:space="preserve">Resurfacing – for </w:t>
      </w:r>
      <w:proofErr w:type="gramStart"/>
      <w:r w:rsidRPr="008833AC">
        <w:rPr>
          <w:rFonts w:cs="Arial"/>
        </w:rPr>
        <w:t>example;</w:t>
      </w:r>
      <w:proofErr w:type="gramEnd"/>
      <w:r w:rsidRPr="008833AC">
        <w:rPr>
          <w:rFonts w:cs="Arial"/>
        </w:rPr>
        <w:t xml:space="preserve"> paths, drying areas</w:t>
      </w:r>
    </w:p>
    <w:p w14:paraId="6C340816" w14:textId="77777777" w:rsidR="00ED1F30" w:rsidRPr="008833AC" w:rsidRDefault="00ED1F30" w:rsidP="0049111D">
      <w:pPr>
        <w:numPr>
          <w:ilvl w:val="1"/>
          <w:numId w:val="2"/>
        </w:numPr>
        <w:spacing w:beforeLines="60" w:before="144" w:afterLines="60" w:after="144"/>
        <w:rPr>
          <w:rFonts w:cs="Arial"/>
        </w:rPr>
      </w:pPr>
      <w:r w:rsidRPr="008833AC">
        <w:rPr>
          <w:rFonts w:cs="Arial"/>
        </w:rPr>
        <w:t xml:space="preserve">Improving community facilities – for </w:t>
      </w:r>
      <w:proofErr w:type="gramStart"/>
      <w:r w:rsidRPr="008833AC">
        <w:rPr>
          <w:rFonts w:cs="Arial"/>
        </w:rPr>
        <w:t>example;</w:t>
      </w:r>
      <w:proofErr w:type="gramEnd"/>
      <w:r w:rsidRPr="008833AC">
        <w:rPr>
          <w:rFonts w:cs="Arial"/>
        </w:rPr>
        <w:t xml:space="preserve"> water heaters for communal rooms. This does not include soft furnishings or </w:t>
      </w:r>
      <w:proofErr w:type="gramStart"/>
      <w:r w:rsidRPr="008833AC">
        <w:rPr>
          <w:rFonts w:cs="Arial"/>
        </w:rPr>
        <w:t>audio visual</w:t>
      </w:r>
      <w:proofErr w:type="gramEnd"/>
      <w:r w:rsidRPr="008833AC">
        <w:rPr>
          <w:rFonts w:cs="Arial"/>
        </w:rPr>
        <w:t xml:space="preserve"> equipment</w:t>
      </w:r>
    </w:p>
    <w:p w14:paraId="232713AD" w14:textId="77777777" w:rsidR="00ED1F30" w:rsidRPr="008833AC" w:rsidRDefault="00ED1F30" w:rsidP="0049111D">
      <w:pPr>
        <w:numPr>
          <w:ilvl w:val="1"/>
          <w:numId w:val="2"/>
        </w:numPr>
        <w:spacing w:beforeLines="60" w:before="144" w:afterLines="60" w:after="144"/>
        <w:rPr>
          <w:rFonts w:cs="Arial"/>
        </w:rPr>
      </w:pPr>
      <w:r w:rsidRPr="008833AC">
        <w:rPr>
          <w:rFonts w:cs="Arial"/>
        </w:rPr>
        <w:t>Increase</w:t>
      </w:r>
      <w:r w:rsidR="00EB2C3C" w:rsidRPr="008833AC">
        <w:rPr>
          <w:rFonts w:cs="Arial"/>
        </w:rPr>
        <w:t>d</w:t>
      </w:r>
      <w:r w:rsidRPr="008833AC">
        <w:rPr>
          <w:rFonts w:cs="Arial"/>
        </w:rPr>
        <w:t xml:space="preserve"> security – for </w:t>
      </w:r>
      <w:proofErr w:type="gramStart"/>
      <w:r w:rsidRPr="008833AC">
        <w:rPr>
          <w:rFonts w:cs="Arial"/>
        </w:rPr>
        <w:t>example;</w:t>
      </w:r>
      <w:proofErr w:type="gramEnd"/>
      <w:r w:rsidRPr="008833AC">
        <w:rPr>
          <w:rFonts w:cs="Arial"/>
        </w:rPr>
        <w:t xml:space="preserve"> </w:t>
      </w:r>
      <w:r w:rsidR="00C6003F" w:rsidRPr="008833AC">
        <w:rPr>
          <w:rFonts w:cs="Arial"/>
        </w:rPr>
        <w:t>external lighting</w:t>
      </w:r>
      <w:r w:rsidR="00352EC2" w:rsidRPr="008833AC">
        <w:rPr>
          <w:rFonts w:cs="Arial"/>
        </w:rPr>
        <w:t xml:space="preserve"> which do not require ongoing maintenance or monitoring charges</w:t>
      </w:r>
    </w:p>
    <w:p w14:paraId="2D2AAC0A" w14:textId="77777777" w:rsidR="00ED1F30" w:rsidRPr="008833AC" w:rsidRDefault="00ED1F30" w:rsidP="0049111D">
      <w:pPr>
        <w:numPr>
          <w:ilvl w:val="1"/>
          <w:numId w:val="2"/>
        </w:numPr>
        <w:spacing w:beforeLines="60" w:before="144" w:afterLines="60" w:after="144"/>
        <w:rPr>
          <w:rFonts w:cs="Arial"/>
        </w:rPr>
      </w:pPr>
      <w:r w:rsidRPr="008833AC">
        <w:rPr>
          <w:rFonts w:cs="Arial"/>
        </w:rPr>
        <w:t xml:space="preserve">Improving access for disabled and elderly tenants – for </w:t>
      </w:r>
      <w:proofErr w:type="gramStart"/>
      <w:r w:rsidRPr="008833AC">
        <w:rPr>
          <w:rFonts w:cs="Arial"/>
        </w:rPr>
        <w:t>example;</w:t>
      </w:r>
      <w:proofErr w:type="gramEnd"/>
      <w:r w:rsidRPr="008833AC">
        <w:rPr>
          <w:rFonts w:cs="Arial"/>
        </w:rPr>
        <w:t xml:space="preserve"> removing steps and replacing with ramps</w:t>
      </w:r>
      <w:r w:rsidR="00F75DB1" w:rsidRPr="008833AC">
        <w:rPr>
          <w:rFonts w:cs="Arial"/>
        </w:rPr>
        <w:t>, which are not met through our adaptations policy</w:t>
      </w:r>
    </w:p>
    <w:p w14:paraId="5916CD74" w14:textId="77777777" w:rsidR="00825859" w:rsidRPr="00237BB8" w:rsidRDefault="00825859" w:rsidP="00394E6F">
      <w:pPr>
        <w:pStyle w:val="Heading1"/>
        <w:tabs>
          <w:tab w:val="clear" w:pos="7236"/>
          <w:tab w:val="num" w:pos="540"/>
        </w:tabs>
        <w:spacing w:after="120"/>
        <w:ind w:hanging="7236"/>
      </w:pPr>
      <w:bookmarkStart w:id="4" w:name="_Toc360535733"/>
      <w:r w:rsidRPr="00237BB8">
        <w:t>Who can apply?</w:t>
      </w:r>
      <w:bookmarkEnd w:id="4"/>
    </w:p>
    <w:p w14:paraId="5AD4C277" w14:textId="77777777" w:rsidR="007D6822" w:rsidRPr="00237BB8" w:rsidRDefault="007D6822" w:rsidP="00825859">
      <w:pPr>
        <w:pStyle w:val="BodyText"/>
        <w:spacing w:beforeLines="60" w:before="144" w:afterLines="60" w:after="144"/>
        <w:rPr>
          <w:rFonts w:cs="Arial"/>
        </w:rPr>
      </w:pPr>
      <w:r w:rsidRPr="00237BB8">
        <w:rPr>
          <w:rFonts w:cs="Arial"/>
        </w:rPr>
        <w:t xml:space="preserve">Individual tenants or </w:t>
      </w:r>
      <w:r w:rsidR="00EB2C3C" w:rsidRPr="00237BB8">
        <w:rPr>
          <w:rFonts w:cs="Arial"/>
        </w:rPr>
        <w:t>l</w:t>
      </w:r>
      <w:r w:rsidRPr="00237BB8">
        <w:rPr>
          <w:rFonts w:cs="Arial"/>
        </w:rPr>
        <w:t xml:space="preserve">easeholders can apply, as well as recognised Tenant and Resident Groups. </w:t>
      </w:r>
    </w:p>
    <w:p w14:paraId="2F353B94" w14:textId="77777777" w:rsidR="00825859" w:rsidRPr="00237BB8" w:rsidRDefault="00825859" w:rsidP="00825859">
      <w:pPr>
        <w:pStyle w:val="BodyText"/>
        <w:spacing w:beforeLines="60" w:before="144" w:afterLines="60" w:after="144"/>
        <w:rPr>
          <w:rFonts w:cs="Arial"/>
        </w:rPr>
      </w:pPr>
      <w:r w:rsidRPr="00237BB8">
        <w:rPr>
          <w:rFonts w:cs="Arial"/>
        </w:rPr>
        <w:t>Each year CBC will actively seek nomin</w:t>
      </w:r>
      <w:r w:rsidR="007D6822" w:rsidRPr="00237BB8">
        <w:rPr>
          <w:rFonts w:cs="Arial"/>
        </w:rPr>
        <w:t xml:space="preserve">ations for the </w:t>
      </w:r>
      <w:r w:rsidR="00F013A5" w:rsidRPr="00237BB8">
        <w:rPr>
          <w:rFonts w:cs="Arial"/>
        </w:rPr>
        <w:t xml:space="preserve">Tenant Bids </w:t>
      </w:r>
      <w:r w:rsidR="007D6822" w:rsidRPr="00237BB8">
        <w:rPr>
          <w:rFonts w:cs="Arial"/>
        </w:rPr>
        <w:t>Fund thro</w:t>
      </w:r>
      <w:r w:rsidR="00F013A5" w:rsidRPr="00237BB8">
        <w:rPr>
          <w:rFonts w:cs="Arial"/>
        </w:rPr>
        <w:t xml:space="preserve">ugh Estate Walks, Complaints, </w:t>
      </w:r>
      <w:r w:rsidR="007E06C6">
        <w:rPr>
          <w:rFonts w:cs="Arial"/>
        </w:rPr>
        <w:t xml:space="preserve">and suggestions from </w:t>
      </w:r>
      <w:r w:rsidR="009749A4" w:rsidRPr="00237BB8">
        <w:rPr>
          <w:rFonts w:cs="Arial"/>
        </w:rPr>
        <w:t>Counci</w:t>
      </w:r>
      <w:r w:rsidR="009749A4">
        <w:rPr>
          <w:rFonts w:cs="Arial"/>
        </w:rPr>
        <w:t>l</w:t>
      </w:r>
      <w:r w:rsidR="009749A4" w:rsidRPr="00237BB8">
        <w:rPr>
          <w:rFonts w:cs="Arial"/>
        </w:rPr>
        <w:t>lors</w:t>
      </w:r>
      <w:r w:rsidR="00F013A5" w:rsidRPr="00237BB8">
        <w:rPr>
          <w:rFonts w:cs="Arial"/>
        </w:rPr>
        <w:t xml:space="preserve"> and</w:t>
      </w:r>
      <w:r w:rsidR="007D6822" w:rsidRPr="00237BB8">
        <w:rPr>
          <w:rFonts w:cs="Arial"/>
        </w:rPr>
        <w:t xml:space="preserve"> Tenancy and Estate Management Officer</w:t>
      </w:r>
      <w:r w:rsidR="001E23F5">
        <w:rPr>
          <w:rFonts w:cs="Arial"/>
        </w:rPr>
        <w:t>s</w:t>
      </w:r>
      <w:r w:rsidR="007D6822" w:rsidRPr="00237BB8">
        <w:rPr>
          <w:rFonts w:cs="Arial"/>
        </w:rPr>
        <w:t xml:space="preserve">. </w:t>
      </w:r>
    </w:p>
    <w:p w14:paraId="283B6945" w14:textId="77777777" w:rsidR="00825859" w:rsidRPr="00237BB8" w:rsidRDefault="00872C5A" w:rsidP="00264243">
      <w:pPr>
        <w:pStyle w:val="BodyText"/>
        <w:spacing w:beforeLines="60" w:before="144" w:afterLines="60" w:after="144"/>
        <w:rPr>
          <w:rFonts w:cs="Arial"/>
        </w:rPr>
      </w:pPr>
      <w:r w:rsidRPr="00237BB8">
        <w:rPr>
          <w:rFonts w:cs="Arial"/>
        </w:rPr>
        <w:t>Where suggestions are raised from Local Councillors</w:t>
      </w:r>
      <w:r w:rsidR="00F013A5" w:rsidRPr="00237BB8">
        <w:rPr>
          <w:rFonts w:cs="Arial"/>
        </w:rPr>
        <w:t xml:space="preserve"> or CBC staff</w:t>
      </w:r>
      <w:r w:rsidR="00264243" w:rsidRPr="00237BB8">
        <w:rPr>
          <w:rFonts w:cs="Arial"/>
        </w:rPr>
        <w:t xml:space="preserve"> for improvements</w:t>
      </w:r>
      <w:r w:rsidRPr="00237BB8">
        <w:rPr>
          <w:rFonts w:cs="Arial"/>
        </w:rPr>
        <w:t xml:space="preserve">, </w:t>
      </w:r>
      <w:r w:rsidR="00F013A5" w:rsidRPr="00237BB8">
        <w:rPr>
          <w:rFonts w:cs="Arial"/>
        </w:rPr>
        <w:t xml:space="preserve">the Customer Engagement team </w:t>
      </w:r>
      <w:r w:rsidRPr="00237BB8">
        <w:rPr>
          <w:rFonts w:cs="Arial"/>
        </w:rPr>
        <w:t>will a</w:t>
      </w:r>
      <w:r w:rsidR="00F013A5" w:rsidRPr="00237BB8">
        <w:rPr>
          <w:rFonts w:cs="Arial"/>
        </w:rPr>
        <w:t>ctively seek involvement from tenants and leaseholders in</w:t>
      </w:r>
      <w:r w:rsidR="00264243" w:rsidRPr="00237BB8">
        <w:rPr>
          <w:rFonts w:cs="Arial"/>
        </w:rPr>
        <w:t xml:space="preserve"> the application process. </w:t>
      </w:r>
    </w:p>
    <w:p w14:paraId="0A424101" w14:textId="77777777" w:rsidR="006F3D45" w:rsidRPr="00237BB8" w:rsidRDefault="006F3D45" w:rsidP="006629BD">
      <w:pPr>
        <w:pStyle w:val="Heading1"/>
        <w:tabs>
          <w:tab w:val="clear" w:pos="7236"/>
          <w:tab w:val="num" w:pos="540"/>
        </w:tabs>
        <w:spacing w:after="120"/>
        <w:ind w:hanging="7236"/>
      </w:pPr>
      <w:bookmarkStart w:id="5" w:name="_Toc360535734"/>
      <w:r w:rsidRPr="00237BB8">
        <w:lastRenderedPageBreak/>
        <w:t>How do I apply?</w:t>
      </w:r>
      <w:bookmarkEnd w:id="5"/>
    </w:p>
    <w:p w14:paraId="2AC47B09" w14:textId="77777777" w:rsidR="003B5366" w:rsidRPr="00061EE7" w:rsidRDefault="003B5366" w:rsidP="003B5366">
      <w:pPr>
        <w:pStyle w:val="BodyText"/>
        <w:spacing w:beforeLines="60" w:before="144" w:afterLines="60" w:after="144"/>
        <w:rPr>
          <w:rFonts w:cs="Arial"/>
        </w:rPr>
      </w:pPr>
      <w:r w:rsidRPr="00237BB8">
        <w:rPr>
          <w:rFonts w:cs="Arial"/>
        </w:rPr>
        <w:t xml:space="preserve">Any tenant or </w:t>
      </w:r>
      <w:r w:rsidR="00241380" w:rsidRPr="00237BB8">
        <w:rPr>
          <w:rFonts w:cs="Arial"/>
        </w:rPr>
        <w:t>l</w:t>
      </w:r>
      <w:r w:rsidRPr="00237BB8">
        <w:rPr>
          <w:rFonts w:cs="Arial"/>
        </w:rPr>
        <w:t xml:space="preserve">easeholder can submit a Bid by completing an application form in writing or online. There is an information leaflet available to tenants </w:t>
      </w:r>
      <w:r w:rsidR="00241380" w:rsidRPr="00237BB8">
        <w:rPr>
          <w:rFonts w:cs="Arial"/>
        </w:rPr>
        <w:t xml:space="preserve">and leaseholders </w:t>
      </w:r>
      <w:r w:rsidRPr="00237BB8">
        <w:rPr>
          <w:rFonts w:cs="Arial"/>
        </w:rPr>
        <w:t xml:space="preserve">which </w:t>
      </w:r>
      <w:r w:rsidRPr="007E06C6">
        <w:rPr>
          <w:rFonts w:cs="Arial"/>
        </w:rPr>
        <w:t xml:space="preserve">includes the application form. </w:t>
      </w:r>
      <w:r w:rsidR="00241380" w:rsidRPr="007E06C6">
        <w:rPr>
          <w:rFonts w:cs="Arial"/>
        </w:rPr>
        <w:t>If you require assistance to complete the form then please contact a member of the Customer Engagement Team on 01509 634</w:t>
      </w:r>
      <w:r w:rsidR="007E06C6" w:rsidRPr="007E06C6">
        <w:rPr>
          <w:rFonts w:cs="Arial"/>
        </w:rPr>
        <w:t>9</w:t>
      </w:r>
      <w:r w:rsidR="00960FD1">
        <w:rPr>
          <w:rFonts w:cs="Arial"/>
        </w:rPr>
        <w:t>55</w:t>
      </w:r>
      <w:r w:rsidR="00061EE7" w:rsidRPr="007E06C6">
        <w:rPr>
          <w:rFonts w:cs="Arial"/>
        </w:rPr>
        <w:t xml:space="preserve">, by email </w:t>
      </w:r>
      <w:hyperlink r:id="rId13" w:history="1">
        <w:r w:rsidR="0077682B" w:rsidRPr="007E06C6">
          <w:rPr>
            <w:rStyle w:val="Hyperlink"/>
            <w:rFonts w:cs="Arial"/>
          </w:rPr>
          <w:t>involvement@charnwood.gov.uk</w:t>
        </w:r>
      </w:hyperlink>
      <w:r w:rsidR="00061EE7" w:rsidRPr="007E06C6">
        <w:rPr>
          <w:rFonts w:cs="Arial"/>
        </w:rPr>
        <w:t xml:space="preserve"> or by writing to Charnwood Borough Council, Southfield</w:t>
      </w:r>
      <w:r w:rsidR="00061EE7" w:rsidRPr="00061EE7">
        <w:rPr>
          <w:rFonts w:cs="Arial"/>
        </w:rPr>
        <w:t xml:space="preserve"> Road. Loughborough LE11 2TN.</w:t>
      </w:r>
    </w:p>
    <w:p w14:paraId="4EB0E089" w14:textId="77777777" w:rsidR="003B5366" w:rsidRPr="00F84A96" w:rsidRDefault="00DE34FC" w:rsidP="006F3D45">
      <w:pPr>
        <w:pStyle w:val="BodyText"/>
        <w:spacing w:beforeLines="60" w:before="144" w:afterLines="60" w:after="144"/>
        <w:rPr>
          <w:rFonts w:cs="Arial"/>
        </w:rPr>
      </w:pPr>
      <w:r w:rsidRPr="00237BB8">
        <w:rPr>
          <w:rFonts w:cs="Arial"/>
        </w:rPr>
        <w:t>TBF</w:t>
      </w:r>
      <w:r w:rsidR="006F3D45" w:rsidRPr="00237BB8">
        <w:rPr>
          <w:rFonts w:cs="Arial"/>
        </w:rPr>
        <w:t xml:space="preserve"> submissions must be received by CBC’s Customer Engagement Team </w:t>
      </w:r>
      <w:r w:rsidR="006F3D45" w:rsidRPr="000009AF">
        <w:rPr>
          <w:rFonts w:cs="Arial"/>
          <w:b/>
        </w:rPr>
        <w:t xml:space="preserve">before </w:t>
      </w:r>
      <w:r w:rsidR="00352EC2" w:rsidRPr="00F84A96">
        <w:rPr>
          <w:rFonts w:cs="Arial"/>
          <w:b/>
        </w:rPr>
        <w:t>31</w:t>
      </w:r>
      <w:r w:rsidR="00352EC2" w:rsidRPr="00F84A96">
        <w:rPr>
          <w:rFonts w:cs="Arial"/>
          <w:b/>
          <w:vertAlign w:val="superscript"/>
        </w:rPr>
        <w:t>st</w:t>
      </w:r>
      <w:r w:rsidR="00352EC2" w:rsidRPr="00F84A96">
        <w:rPr>
          <w:rFonts w:cs="Arial"/>
          <w:b/>
        </w:rPr>
        <w:t xml:space="preserve"> August</w:t>
      </w:r>
      <w:r w:rsidR="006F3D45" w:rsidRPr="00F84A96">
        <w:rPr>
          <w:rFonts w:cs="Arial"/>
        </w:rPr>
        <w:t xml:space="preserve"> each year. This will allow adequate time to ensure all submissions have been fully consulted, costed and agreed.</w:t>
      </w:r>
      <w:r w:rsidR="00A2712C" w:rsidRPr="00F84A96">
        <w:rPr>
          <w:rFonts w:cs="Arial"/>
        </w:rPr>
        <w:t xml:space="preserve"> Submissions can be received throughout the year and will be included in the next round of budget allocation/voting.</w:t>
      </w:r>
      <w:r w:rsidR="006F3D45" w:rsidRPr="00F84A96">
        <w:rPr>
          <w:rFonts w:cs="Arial"/>
        </w:rPr>
        <w:t xml:space="preserve"> </w:t>
      </w:r>
    </w:p>
    <w:p w14:paraId="72A2C08F" w14:textId="77777777" w:rsidR="00D44BE9" w:rsidRPr="00237BB8" w:rsidRDefault="00DE34FC" w:rsidP="00D44BE9">
      <w:pPr>
        <w:pStyle w:val="BodyText"/>
        <w:spacing w:beforeLines="60" w:before="144" w:afterLines="60" w:after="144"/>
        <w:rPr>
          <w:rFonts w:cs="Arial"/>
        </w:rPr>
      </w:pPr>
      <w:r w:rsidRPr="00237BB8">
        <w:rPr>
          <w:rFonts w:cs="Arial"/>
        </w:rPr>
        <w:t>Each project application should include:</w:t>
      </w:r>
      <w:r w:rsidR="00D44BE9" w:rsidRPr="00237BB8">
        <w:rPr>
          <w:rFonts w:cs="Arial"/>
        </w:rPr>
        <w:t xml:space="preserve"> </w:t>
      </w:r>
    </w:p>
    <w:p w14:paraId="68C21127" w14:textId="77777777" w:rsidR="00DE34FC" w:rsidRPr="00237BB8" w:rsidRDefault="00DE34FC" w:rsidP="00D44BE9">
      <w:pPr>
        <w:numPr>
          <w:ilvl w:val="1"/>
          <w:numId w:val="2"/>
        </w:numPr>
        <w:spacing w:beforeLines="60" w:before="144" w:afterLines="60" w:after="144"/>
        <w:rPr>
          <w:rFonts w:cs="Arial"/>
        </w:rPr>
      </w:pPr>
      <w:r w:rsidRPr="00237BB8">
        <w:t>What the improvement is</w:t>
      </w:r>
    </w:p>
    <w:p w14:paraId="7818F1E3" w14:textId="77777777" w:rsidR="00DE34FC" w:rsidRPr="00237BB8" w:rsidRDefault="00DE34FC" w:rsidP="00D44BE9">
      <w:pPr>
        <w:numPr>
          <w:ilvl w:val="1"/>
          <w:numId w:val="2"/>
        </w:numPr>
        <w:spacing w:beforeLines="60" w:before="144" w:afterLines="60" w:after="144"/>
        <w:rPr>
          <w:rFonts w:cs="Arial"/>
        </w:rPr>
      </w:pPr>
      <w:r w:rsidRPr="00237BB8">
        <w:rPr>
          <w:rFonts w:cs="Arial"/>
        </w:rPr>
        <w:t>Where the improvement will be made</w:t>
      </w:r>
    </w:p>
    <w:p w14:paraId="700480CE" w14:textId="77777777" w:rsidR="00DE34FC" w:rsidRPr="00237BB8" w:rsidRDefault="00DE34FC" w:rsidP="00D44BE9">
      <w:pPr>
        <w:numPr>
          <w:ilvl w:val="1"/>
          <w:numId w:val="2"/>
        </w:numPr>
        <w:spacing w:beforeLines="60" w:before="144" w:afterLines="60" w:after="144"/>
        <w:rPr>
          <w:rFonts w:cs="Arial"/>
        </w:rPr>
      </w:pPr>
      <w:r w:rsidRPr="00237BB8">
        <w:rPr>
          <w:rFonts w:cs="Arial"/>
        </w:rPr>
        <w:t>Why it is needed and any evidence to support it</w:t>
      </w:r>
    </w:p>
    <w:p w14:paraId="77CE5C0A" w14:textId="77777777" w:rsidR="00DE34FC" w:rsidRPr="00237BB8" w:rsidRDefault="00DE34FC" w:rsidP="00D44BE9">
      <w:pPr>
        <w:numPr>
          <w:ilvl w:val="1"/>
          <w:numId w:val="2"/>
        </w:numPr>
        <w:spacing w:beforeLines="60" w:before="144" w:afterLines="60" w:after="144"/>
        <w:rPr>
          <w:rFonts w:cs="Arial"/>
        </w:rPr>
      </w:pPr>
      <w:r w:rsidRPr="00237BB8">
        <w:rPr>
          <w:rFonts w:cs="Arial"/>
        </w:rPr>
        <w:t>What the benefits will be and how many tenants, residents and leaseholders will benefit from the improvements.</w:t>
      </w:r>
    </w:p>
    <w:p w14:paraId="42ADD98E" w14:textId="77777777" w:rsidR="00DE34FC" w:rsidRPr="00237BB8" w:rsidRDefault="00DE34FC" w:rsidP="00D44BE9">
      <w:pPr>
        <w:numPr>
          <w:ilvl w:val="1"/>
          <w:numId w:val="2"/>
        </w:numPr>
        <w:spacing w:beforeLines="60" w:before="144" w:afterLines="60" w:after="144"/>
        <w:rPr>
          <w:rFonts w:cs="Arial"/>
        </w:rPr>
      </w:pPr>
      <w:r w:rsidRPr="00237BB8">
        <w:rPr>
          <w:rFonts w:cs="Arial"/>
        </w:rPr>
        <w:t>What consultation has been carried out to ensure that the project has local support</w:t>
      </w:r>
      <w:r w:rsidR="007E06C6">
        <w:rPr>
          <w:rFonts w:cs="Arial"/>
        </w:rPr>
        <w:t>.</w:t>
      </w:r>
      <w:r w:rsidR="0035656C" w:rsidRPr="00237BB8">
        <w:rPr>
          <w:rFonts w:cs="Arial"/>
        </w:rPr>
        <w:t xml:space="preserve"> C</w:t>
      </w:r>
      <w:r w:rsidR="0083034A" w:rsidRPr="00237BB8">
        <w:t>onsultation</w:t>
      </w:r>
      <w:r w:rsidR="00D44BE9" w:rsidRPr="00237BB8">
        <w:t xml:space="preserve"> should be undertaken with</w:t>
      </w:r>
      <w:r w:rsidR="0083034A" w:rsidRPr="00237BB8">
        <w:t xml:space="preserve"> residents in the area affected by the project to </w:t>
      </w:r>
      <w:r w:rsidR="007E06C6">
        <w:t xml:space="preserve">find out if they </w:t>
      </w:r>
      <w:r w:rsidR="0083034A" w:rsidRPr="00237BB8">
        <w:t>agree to the project in principle.</w:t>
      </w:r>
    </w:p>
    <w:p w14:paraId="227FE20C" w14:textId="77777777" w:rsidR="00A16D7D" w:rsidRPr="00237BB8" w:rsidRDefault="00DE34FC" w:rsidP="00D44BE9">
      <w:pPr>
        <w:numPr>
          <w:ilvl w:val="1"/>
          <w:numId w:val="2"/>
        </w:numPr>
        <w:spacing w:beforeLines="60" w:before="144" w:afterLines="60" w:after="144"/>
        <w:rPr>
          <w:rFonts w:cs="Arial"/>
        </w:rPr>
      </w:pPr>
      <w:r w:rsidRPr="00237BB8">
        <w:t>How tenants and leaseholders will contribute to the project</w:t>
      </w:r>
      <w:r w:rsidR="007E06C6">
        <w:t>.</w:t>
      </w:r>
    </w:p>
    <w:p w14:paraId="1F0FA873" w14:textId="77777777" w:rsidR="00F15AF9" w:rsidRPr="00237BB8" w:rsidRDefault="006F3D45" w:rsidP="00F15AF9">
      <w:pPr>
        <w:pStyle w:val="Heading1"/>
        <w:tabs>
          <w:tab w:val="left" w:pos="540"/>
        </w:tabs>
        <w:ind w:left="0" w:firstLine="0"/>
      </w:pPr>
      <w:bookmarkStart w:id="6" w:name="_Toc360535735"/>
      <w:r w:rsidRPr="00237BB8">
        <w:t>What happens next?</w:t>
      </w:r>
      <w:bookmarkEnd w:id="6"/>
      <w:r w:rsidR="006F3EFC" w:rsidRPr="00237BB8">
        <w:t xml:space="preserve"> </w:t>
      </w:r>
    </w:p>
    <w:p w14:paraId="36BDFF32" w14:textId="77777777" w:rsidR="00F76221" w:rsidRPr="00237BB8" w:rsidRDefault="00F76221" w:rsidP="00F76221">
      <w:pPr>
        <w:pStyle w:val="BodyText"/>
        <w:numPr>
          <w:ilvl w:val="0"/>
          <w:numId w:val="0"/>
        </w:numPr>
        <w:spacing w:beforeLines="60" w:before="144" w:afterLines="60" w:after="144"/>
        <w:rPr>
          <w:rFonts w:cs="Arial"/>
          <w:b/>
          <w:sz w:val="28"/>
          <w:szCs w:val="28"/>
        </w:rPr>
      </w:pPr>
      <w:r w:rsidRPr="00237BB8">
        <w:rPr>
          <w:rFonts w:cs="Arial"/>
          <w:b/>
          <w:sz w:val="28"/>
          <w:szCs w:val="28"/>
        </w:rPr>
        <w:t>Stage 1</w:t>
      </w:r>
    </w:p>
    <w:p w14:paraId="31F3FC94" w14:textId="77777777" w:rsidR="00B91FC7" w:rsidRPr="00237BB8" w:rsidRDefault="00A16D7D" w:rsidP="00F76221">
      <w:pPr>
        <w:pStyle w:val="BodyText"/>
        <w:spacing w:beforeLines="60" w:before="144" w:afterLines="60" w:after="144"/>
        <w:rPr>
          <w:rFonts w:cs="Arial"/>
        </w:rPr>
      </w:pPr>
      <w:r w:rsidRPr="00237BB8">
        <w:t>Completed bids are recei</w:t>
      </w:r>
      <w:r w:rsidR="0083034A" w:rsidRPr="00237BB8">
        <w:t>ved by the Customer Engagement T</w:t>
      </w:r>
      <w:r w:rsidRPr="00237BB8">
        <w:t>eam who assess the application to ensure that it meets t</w:t>
      </w:r>
      <w:r w:rsidR="00B91FC7" w:rsidRPr="00237BB8">
        <w:t>he required criteria for a bid</w:t>
      </w:r>
      <w:r w:rsidR="0083034A" w:rsidRPr="00237BB8">
        <w:t xml:space="preserve"> and </w:t>
      </w:r>
      <w:r w:rsidR="006F3EFC" w:rsidRPr="00237BB8">
        <w:t>there is evidence of consultation</w:t>
      </w:r>
      <w:r w:rsidR="00B91FC7" w:rsidRPr="00237BB8">
        <w:t>.</w:t>
      </w:r>
      <w:r w:rsidR="00AD4E56" w:rsidRPr="00237BB8">
        <w:t xml:space="preserve"> </w:t>
      </w:r>
    </w:p>
    <w:p w14:paraId="782D8451" w14:textId="77777777" w:rsidR="00A16D7D" w:rsidRPr="00F75DB1" w:rsidRDefault="00A16D7D" w:rsidP="00E876D5">
      <w:pPr>
        <w:pStyle w:val="BodyText"/>
        <w:spacing w:beforeLines="60" w:before="144" w:afterLines="60" w:after="144"/>
        <w:rPr>
          <w:rFonts w:cs="Arial"/>
          <w:color w:val="FF0000"/>
        </w:rPr>
      </w:pPr>
      <w:r w:rsidRPr="00237BB8">
        <w:t>Where there is any uncertainty as to whether the bid meets the capital expenditure criteria, the bid is passed to the Asset Management team to decide whether the bid is appropriate.</w:t>
      </w:r>
      <w:r w:rsidR="00035E09" w:rsidRPr="00237BB8">
        <w:t xml:space="preserve"> </w:t>
      </w:r>
      <w:r w:rsidR="006F3EFC" w:rsidRPr="00237BB8">
        <w:t>The Asset Management team will ensure there are no ongoing maintenance costs or if the works are part of planned maintenance or other budget spend.</w:t>
      </w:r>
      <w:r w:rsidR="00F75DB1">
        <w:t xml:space="preserve"> </w:t>
      </w:r>
    </w:p>
    <w:p w14:paraId="053A0D5E" w14:textId="77777777" w:rsidR="00F75DB1" w:rsidRPr="008833AC" w:rsidRDefault="00F75DB1" w:rsidP="00F75DB1">
      <w:pPr>
        <w:pStyle w:val="BodyText"/>
        <w:rPr>
          <w:rFonts w:cs="Arial"/>
        </w:rPr>
      </w:pPr>
      <w:r w:rsidRPr="008833AC">
        <w:t xml:space="preserve">Consultation will be undertaken with interested stakeholders, such as Tenancy and Estate Management and Grounds Maintenance contractors to ensure that they </w:t>
      </w:r>
      <w:proofErr w:type="gramStart"/>
      <w:r w:rsidRPr="008833AC">
        <w:t>are in agreement</w:t>
      </w:r>
      <w:proofErr w:type="gramEnd"/>
      <w:r w:rsidRPr="008833AC">
        <w:t xml:space="preserve"> with the proposal. </w:t>
      </w:r>
    </w:p>
    <w:p w14:paraId="1F1F7F08" w14:textId="77777777" w:rsidR="00F75DB1" w:rsidRPr="008833AC" w:rsidRDefault="00F75DB1" w:rsidP="00F75DB1">
      <w:pPr>
        <w:pStyle w:val="BodyText"/>
        <w:numPr>
          <w:ilvl w:val="0"/>
          <w:numId w:val="0"/>
        </w:numPr>
        <w:spacing w:beforeLines="60" w:before="144" w:afterLines="60" w:after="144"/>
        <w:rPr>
          <w:rFonts w:cs="Arial"/>
        </w:rPr>
      </w:pPr>
    </w:p>
    <w:p w14:paraId="16590C02" w14:textId="77777777" w:rsidR="00B91FC7" w:rsidRPr="00237BB8" w:rsidRDefault="00A16D7D" w:rsidP="00E876D5">
      <w:pPr>
        <w:pStyle w:val="BodyText"/>
        <w:spacing w:beforeLines="60" w:before="144" w:afterLines="60" w:after="144"/>
        <w:rPr>
          <w:rFonts w:cs="Arial"/>
        </w:rPr>
      </w:pPr>
      <w:r w:rsidRPr="00237BB8">
        <w:t xml:space="preserve">The Customer Engagement Team send a letter to the tenant(s) acknowledging receipt of the bid and confirming </w:t>
      </w:r>
      <w:proofErr w:type="gramStart"/>
      <w:r w:rsidRPr="00237BB8">
        <w:t>whether or not</w:t>
      </w:r>
      <w:proofErr w:type="gramEnd"/>
      <w:r w:rsidRPr="00237BB8">
        <w:t xml:space="preserve"> it me</w:t>
      </w:r>
      <w:r w:rsidR="00B91FC7" w:rsidRPr="00237BB8">
        <w:t>ets the criteria within 10 days</w:t>
      </w:r>
      <w:r w:rsidR="006F3EFC" w:rsidRPr="00237BB8">
        <w:t xml:space="preserve">. </w:t>
      </w:r>
    </w:p>
    <w:p w14:paraId="712E61BF" w14:textId="77777777" w:rsidR="00A16D7D" w:rsidRPr="00237BB8" w:rsidRDefault="00A16D7D" w:rsidP="00A16D7D">
      <w:pPr>
        <w:spacing w:beforeLines="60" w:before="144" w:afterLines="60" w:after="144"/>
        <w:rPr>
          <w:rFonts w:cs="Arial"/>
          <w:b/>
          <w:sz w:val="28"/>
          <w:szCs w:val="28"/>
        </w:rPr>
      </w:pPr>
      <w:r w:rsidRPr="00237BB8">
        <w:rPr>
          <w:rFonts w:cs="Arial"/>
          <w:b/>
          <w:sz w:val="28"/>
          <w:szCs w:val="28"/>
        </w:rPr>
        <w:t>Stage 2</w:t>
      </w:r>
    </w:p>
    <w:p w14:paraId="1B68BEFF" w14:textId="77777777" w:rsidR="009C67B2" w:rsidRPr="00237BB8" w:rsidRDefault="009C67B2" w:rsidP="00E876D5">
      <w:pPr>
        <w:pStyle w:val="BodyText"/>
        <w:spacing w:beforeLines="60" w:before="144" w:afterLines="60" w:after="144"/>
        <w:rPr>
          <w:rFonts w:cs="Arial"/>
        </w:rPr>
      </w:pPr>
      <w:r w:rsidRPr="00237BB8">
        <w:rPr>
          <w:rFonts w:cs="Arial"/>
        </w:rPr>
        <w:t>The Customer Engagement Team will:</w:t>
      </w:r>
    </w:p>
    <w:p w14:paraId="1C73F19D" w14:textId="77777777" w:rsidR="009C67B2" w:rsidRPr="00237BB8" w:rsidRDefault="009C67B2" w:rsidP="009C67B2">
      <w:pPr>
        <w:numPr>
          <w:ilvl w:val="1"/>
          <w:numId w:val="2"/>
        </w:numPr>
        <w:spacing w:beforeLines="60" w:before="144" w:afterLines="60" w:after="144"/>
        <w:rPr>
          <w:rFonts w:cs="Arial"/>
        </w:rPr>
      </w:pPr>
      <w:r w:rsidRPr="00237BB8">
        <w:rPr>
          <w:rFonts w:cs="Arial"/>
        </w:rPr>
        <w:t>Identify the number of Council properties benefitting from the project</w:t>
      </w:r>
    </w:p>
    <w:p w14:paraId="2708D79F" w14:textId="77777777" w:rsidR="009C67B2" w:rsidRPr="00237BB8" w:rsidRDefault="009C67B2" w:rsidP="009C67B2">
      <w:pPr>
        <w:numPr>
          <w:ilvl w:val="1"/>
          <w:numId w:val="2"/>
        </w:numPr>
        <w:spacing w:beforeLines="60" w:before="144" w:afterLines="60" w:after="144"/>
        <w:rPr>
          <w:rFonts w:cs="Arial"/>
        </w:rPr>
      </w:pPr>
      <w:r w:rsidRPr="00237BB8">
        <w:rPr>
          <w:rFonts w:cs="Arial"/>
        </w:rPr>
        <w:lastRenderedPageBreak/>
        <w:t xml:space="preserve">Identify homes which are </w:t>
      </w:r>
      <w:r w:rsidR="0059231D" w:rsidRPr="00237BB8">
        <w:rPr>
          <w:rFonts w:cs="Arial"/>
        </w:rPr>
        <w:t>freehold or leasehold owned</w:t>
      </w:r>
    </w:p>
    <w:p w14:paraId="1944C276" w14:textId="77777777" w:rsidR="006F3EFC" w:rsidRPr="00237BB8" w:rsidRDefault="005F41F8" w:rsidP="005F41F8">
      <w:pPr>
        <w:pStyle w:val="BodyText"/>
        <w:spacing w:beforeLines="60" w:before="144" w:afterLines="60" w:after="144"/>
        <w:rPr>
          <w:rFonts w:cs="Arial"/>
        </w:rPr>
      </w:pPr>
      <w:r w:rsidRPr="00237BB8">
        <w:t xml:space="preserve">The </w:t>
      </w:r>
      <w:r w:rsidR="006F3EFC" w:rsidRPr="00237BB8">
        <w:t>Asset Management team will assist with the following:</w:t>
      </w:r>
    </w:p>
    <w:p w14:paraId="7DE4D838" w14:textId="77777777" w:rsidR="00FB1000" w:rsidRPr="00586A46" w:rsidRDefault="00FB1000" w:rsidP="00FB1000">
      <w:pPr>
        <w:numPr>
          <w:ilvl w:val="1"/>
          <w:numId w:val="2"/>
        </w:numPr>
        <w:spacing w:beforeLines="60" w:before="144" w:afterLines="60" w:after="144"/>
        <w:rPr>
          <w:rFonts w:cs="Arial"/>
        </w:rPr>
      </w:pPr>
      <w:r w:rsidRPr="00586A46">
        <w:rPr>
          <w:rFonts w:cs="Arial"/>
        </w:rPr>
        <w:t>Check if work is already included in other contracts/ budgets</w:t>
      </w:r>
    </w:p>
    <w:p w14:paraId="4F47D4C1" w14:textId="77777777" w:rsidR="006F3EFC" w:rsidRPr="00237BB8" w:rsidRDefault="008237AC" w:rsidP="006F3EFC">
      <w:pPr>
        <w:numPr>
          <w:ilvl w:val="1"/>
          <w:numId w:val="2"/>
        </w:numPr>
        <w:spacing w:beforeLines="60" w:before="144" w:afterLines="60" w:after="144"/>
        <w:rPr>
          <w:rFonts w:cs="Arial"/>
        </w:rPr>
      </w:pPr>
      <w:r w:rsidRPr="00237BB8">
        <w:rPr>
          <w:rFonts w:cs="Arial"/>
        </w:rPr>
        <w:t>Work in partnership with other departments within the</w:t>
      </w:r>
      <w:r w:rsidR="006F3EFC" w:rsidRPr="00237BB8">
        <w:rPr>
          <w:rFonts w:cs="Arial"/>
        </w:rPr>
        <w:t xml:space="preserve"> Council, especially where changes in land use are proposed</w:t>
      </w:r>
      <w:r w:rsidR="009C67B2" w:rsidRPr="00237BB8">
        <w:rPr>
          <w:rFonts w:cs="Arial"/>
        </w:rPr>
        <w:t xml:space="preserve"> or planning permission is required</w:t>
      </w:r>
    </w:p>
    <w:p w14:paraId="11B9C60F" w14:textId="77777777" w:rsidR="006F3EFC" w:rsidRPr="00237BB8" w:rsidRDefault="006F3EFC" w:rsidP="006F3EFC">
      <w:pPr>
        <w:numPr>
          <w:ilvl w:val="1"/>
          <w:numId w:val="2"/>
        </w:numPr>
        <w:spacing w:beforeLines="60" w:before="144" w:afterLines="60" w:after="144"/>
        <w:rPr>
          <w:rFonts w:cs="Arial"/>
        </w:rPr>
      </w:pPr>
      <w:r w:rsidRPr="00237BB8">
        <w:rPr>
          <w:rFonts w:cs="Arial"/>
        </w:rPr>
        <w:t xml:space="preserve">Provide any maps, </w:t>
      </w:r>
      <w:r w:rsidR="0059231D" w:rsidRPr="00237BB8">
        <w:rPr>
          <w:rFonts w:cs="Arial"/>
        </w:rPr>
        <w:t xml:space="preserve">costings, </w:t>
      </w:r>
      <w:r w:rsidR="009C67B2" w:rsidRPr="00237BB8">
        <w:rPr>
          <w:rFonts w:cs="Arial"/>
        </w:rPr>
        <w:t xml:space="preserve">detailed </w:t>
      </w:r>
      <w:r w:rsidRPr="00237BB8">
        <w:rPr>
          <w:rFonts w:cs="Arial"/>
        </w:rPr>
        <w:t>drawings, photographs</w:t>
      </w:r>
      <w:r w:rsidR="009C67B2" w:rsidRPr="00237BB8">
        <w:rPr>
          <w:rFonts w:cs="Arial"/>
        </w:rPr>
        <w:t xml:space="preserve"> of locations</w:t>
      </w:r>
      <w:r w:rsidRPr="00237BB8">
        <w:rPr>
          <w:rFonts w:cs="Arial"/>
        </w:rPr>
        <w:t xml:space="preserve"> or statistics needed for the submission</w:t>
      </w:r>
    </w:p>
    <w:p w14:paraId="1EEFEE0A" w14:textId="77777777" w:rsidR="006F3EFC" w:rsidRDefault="006F3EFC" w:rsidP="006F3EFC">
      <w:pPr>
        <w:numPr>
          <w:ilvl w:val="1"/>
          <w:numId w:val="2"/>
        </w:numPr>
        <w:spacing w:beforeLines="60" w:before="144" w:afterLines="60" w:after="144"/>
        <w:rPr>
          <w:rFonts w:cs="Arial"/>
        </w:rPr>
      </w:pPr>
      <w:r w:rsidRPr="00237BB8">
        <w:rPr>
          <w:rFonts w:cs="Arial"/>
        </w:rPr>
        <w:t>Provide professional feedback on the viability of the project</w:t>
      </w:r>
    </w:p>
    <w:p w14:paraId="758BBF22" w14:textId="77777777" w:rsidR="00352EC2" w:rsidRDefault="0023330F" w:rsidP="006F3EFC">
      <w:pPr>
        <w:numPr>
          <w:ilvl w:val="1"/>
          <w:numId w:val="2"/>
        </w:numPr>
        <w:spacing w:beforeLines="60" w:before="144" w:afterLines="60" w:after="144"/>
        <w:rPr>
          <w:rFonts w:cs="Arial"/>
        </w:rPr>
      </w:pPr>
      <w:r w:rsidRPr="00F84A96">
        <w:rPr>
          <w:rFonts w:cs="Arial"/>
        </w:rPr>
        <w:t>Reject</w:t>
      </w:r>
      <w:r w:rsidR="00352EC2" w:rsidRPr="00F84A96">
        <w:rPr>
          <w:rFonts w:cs="Arial"/>
        </w:rPr>
        <w:t xml:space="preserve"> any bids which they estimate will cost more than the £5000 limit</w:t>
      </w:r>
    </w:p>
    <w:p w14:paraId="0D3082D3" w14:textId="77777777" w:rsidR="0046003F" w:rsidRPr="008833AC" w:rsidRDefault="0046003F" w:rsidP="006F3EFC">
      <w:pPr>
        <w:numPr>
          <w:ilvl w:val="1"/>
          <w:numId w:val="2"/>
        </w:numPr>
        <w:spacing w:beforeLines="60" w:before="144" w:afterLines="60" w:after="144"/>
        <w:rPr>
          <w:rFonts w:cs="Arial"/>
        </w:rPr>
      </w:pPr>
      <w:r w:rsidRPr="008833AC">
        <w:rPr>
          <w:rFonts w:cs="Arial"/>
        </w:rPr>
        <w:t>Asset Management will not provide quotes or specifications for landscaping works</w:t>
      </w:r>
    </w:p>
    <w:p w14:paraId="19179BB7" w14:textId="77777777" w:rsidR="009C67B2" w:rsidRPr="008833AC" w:rsidRDefault="009C67B2" w:rsidP="005F41F8">
      <w:pPr>
        <w:pStyle w:val="BodyText"/>
        <w:spacing w:beforeLines="60" w:before="144" w:afterLines="60" w:after="144"/>
        <w:rPr>
          <w:rFonts w:cs="Arial"/>
        </w:rPr>
      </w:pPr>
      <w:r w:rsidRPr="008833AC">
        <w:t>The Customer Engagement Team will co-ordinate a site visit to confirm the exact plans for the project and invite the Asset Management Team and the bidders to attend. A member of the Customer Engagement team will attend the site visit to offer advice and assistance regarding any further consultation requirements.</w:t>
      </w:r>
      <w:r w:rsidR="0046003F" w:rsidRPr="008833AC">
        <w:t xml:space="preserve"> Tenants proposing the scheme should also attend to ensure everyone is clear on what works are to be quoted for. </w:t>
      </w:r>
    </w:p>
    <w:p w14:paraId="39BD84C3" w14:textId="77777777" w:rsidR="009C67B2" w:rsidRPr="008833AC" w:rsidRDefault="009C67B2" w:rsidP="005F41F8">
      <w:pPr>
        <w:pStyle w:val="BodyText"/>
        <w:spacing w:beforeLines="60" w:before="144" w:afterLines="60" w:after="144"/>
        <w:rPr>
          <w:rFonts w:cs="Arial"/>
        </w:rPr>
      </w:pPr>
      <w:r w:rsidRPr="008833AC">
        <w:t>The Customer Engagement team will work with tenants to suggest ways of carrying out the consultation and to make sure that all affected parties are included in the consultation.</w:t>
      </w:r>
      <w:r w:rsidRPr="008833AC">
        <w:rPr>
          <w:rFonts w:cs="Arial"/>
        </w:rPr>
        <w:t xml:space="preserve"> The project must be supported by the majority (</w:t>
      </w:r>
      <w:r w:rsidR="000703AC" w:rsidRPr="008833AC">
        <w:rPr>
          <w:rFonts w:cs="Arial"/>
        </w:rPr>
        <w:t xml:space="preserve">at least </w:t>
      </w:r>
      <w:r w:rsidR="00D63102" w:rsidRPr="008833AC">
        <w:rPr>
          <w:rFonts w:cs="Arial"/>
        </w:rPr>
        <w:t>51%</w:t>
      </w:r>
      <w:r w:rsidRPr="008833AC">
        <w:rPr>
          <w:rFonts w:cs="Arial"/>
        </w:rPr>
        <w:t xml:space="preserve">) of affected tenants and </w:t>
      </w:r>
      <w:r w:rsidR="0059231D" w:rsidRPr="008833AC">
        <w:rPr>
          <w:rFonts w:cs="Arial"/>
        </w:rPr>
        <w:t xml:space="preserve">leaseholders. Work will be procured </w:t>
      </w:r>
      <w:proofErr w:type="gramStart"/>
      <w:r w:rsidR="0059231D" w:rsidRPr="008833AC">
        <w:rPr>
          <w:rFonts w:cs="Arial"/>
        </w:rPr>
        <w:t xml:space="preserve">on </w:t>
      </w:r>
      <w:r w:rsidR="000703AC" w:rsidRPr="008833AC">
        <w:rPr>
          <w:rFonts w:cs="Arial"/>
        </w:rPr>
        <w:t>the</w:t>
      </w:r>
      <w:r w:rsidR="0059231D" w:rsidRPr="008833AC">
        <w:rPr>
          <w:rFonts w:cs="Arial"/>
        </w:rPr>
        <w:t xml:space="preserve"> basis of</w:t>
      </w:r>
      <w:proofErr w:type="gramEnd"/>
      <w:r w:rsidR="0059231D" w:rsidRPr="008833AC">
        <w:rPr>
          <w:rFonts w:cs="Arial"/>
        </w:rPr>
        <w:t xml:space="preserve"> cost and quality </w:t>
      </w:r>
      <w:r w:rsidR="00C4177D" w:rsidRPr="008833AC">
        <w:rPr>
          <w:rFonts w:cs="Arial"/>
        </w:rPr>
        <w:t xml:space="preserve">on the basis of the Council’s Procurement </w:t>
      </w:r>
      <w:r w:rsidR="009749A4" w:rsidRPr="008833AC">
        <w:rPr>
          <w:rFonts w:cs="Arial"/>
        </w:rPr>
        <w:t xml:space="preserve">Policy. </w:t>
      </w:r>
    </w:p>
    <w:p w14:paraId="369AF90B" w14:textId="77777777" w:rsidR="00237BB8" w:rsidRPr="008833AC" w:rsidRDefault="009C67B2" w:rsidP="005F41F8">
      <w:pPr>
        <w:pStyle w:val="BodyText"/>
        <w:spacing w:beforeLines="60" w:before="144" w:afterLines="60" w:after="144"/>
        <w:rPr>
          <w:rFonts w:cs="Arial"/>
        </w:rPr>
      </w:pPr>
      <w:r w:rsidRPr="008833AC">
        <w:t xml:space="preserve">It is important that all consultation for bids that may affect leaseholders is done in line with </w:t>
      </w:r>
      <w:r w:rsidR="0059231D" w:rsidRPr="008833AC">
        <w:t>statutory consultation procedures</w:t>
      </w:r>
      <w:r w:rsidR="003216C3" w:rsidRPr="008833AC">
        <w:t xml:space="preserve"> (Section 20),</w:t>
      </w:r>
      <w:r w:rsidR="0059231D" w:rsidRPr="008833AC">
        <w:t xml:space="preserve"> </w:t>
      </w:r>
      <w:r w:rsidRPr="008833AC">
        <w:t>stating the approximate cost per property.</w:t>
      </w:r>
      <w:r w:rsidR="0059231D" w:rsidRPr="008833AC">
        <w:t xml:space="preserve"> Leaseholder consultation can take up to 4 months depending on the </w:t>
      </w:r>
      <w:r w:rsidR="000703AC" w:rsidRPr="008833AC">
        <w:t>work to be done</w:t>
      </w:r>
      <w:r w:rsidR="0059231D" w:rsidRPr="008833AC">
        <w:t xml:space="preserve">. </w:t>
      </w:r>
      <w:r w:rsidRPr="008833AC">
        <w:t xml:space="preserve"> </w:t>
      </w:r>
    </w:p>
    <w:p w14:paraId="7250EA6B" w14:textId="77777777" w:rsidR="00A16D7D" w:rsidRPr="008833AC" w:rsidRDefault="00A16D7D" w:rsidP="005F41F8">
      <w:pPr>
        <w:pStyle w:val="BodyText"/>
        <w:spacing w:beforeLines="60" w:before="144" w:afterLines="60" w:after="144"/>
        <w:rPr>
          <w:rFonts w:cs="Arial"/>
        </w:rPr>
      </w:pPr>
      <w:r w:rsidRPr="008833AC">
        <w:t xml:space="preserve">Once the final plans have been </w:t>
      </w:r>
      <w:r w:rsidR="003D13A9" w:rsidRPr="008833AC">
        <w:t>drawn up, the Asset Management T</w:t>
      </w:r>
      <w:r w:rsidRPr="008833AC">
        <w:t>eam will obtai</w:t>
      </w:r>
      <w:r w:rsidR="00F84A96" w:rsidRPr="008833AC">
        <w:t>n three quotes for the project</w:t>
      </w:r>
      <w:r w:rsidR="0046003F" w:rsidRPr="008833AC">
        <w:t>, except for landscaping works.</w:t>
      </w:r>
      <w:r w:rsidR="00F84A96" w:rsidRPr="008833AC">
        <w:t xml:space="preserve"> Consideration will be given to both cost and quality for the quotes.</w:t>
      </w:r>
    </w:p>
    <w:p w14:paraId="253DF964" w14:textId="77777777" w:rsidR="00A16D7D" w:rsidRPr="008833AC" w:rsidRDefault="00A16D7D" w:rsidP="005F41F8">
      <w:pPr>
        <w:pStyle w:val="BodyText"/>
        <w:spacing w:beforeLines="60" w:before="144" w:afterLines="60" w:after="144"/>
        <w:rPr>
          <w:rFonts w:cs="Arial"/>
        </w:rPr>
      </w:pPr>
      <w:r w:rsidRPr="008833AC">
        <w:t>The Customer Engagement team will work</w:t>
      </w:r>
      <w:r w:rsidR="00BE278C" w:rsidRPr="008833AC">
        <w:t xml:space="preserve"> with</w:t>
      </w:r>
      <w:r w:rsidRPr="008833AC">
        <w:t xml:space="preserve"> tenants </w:t>
      </w:r>
      <w:r w:rsidR="00690709" w:rsidRPr="008833AC">
        <w:t xml:space="preserve">and leaseholders </w:t>
      </w:r>
      <w:r w:rsidR="00ED1F30" w:rsidRPr="008833AC">
        <w:t xml:space="preserve">who have submitted projects </w:t>
      </w:r>
      <w:r w:rsidRPr="008833AC">
        <w:t>to prepare</w:t>
      </w:r>
      <w:r w:rsidR="00ED1F30" w:rsidRPr="008833AC">
        <w:t xml:space="preserve"> a presentation</w:t>
      </w:r>
      <w:r w:rsidRPr="008833AC">
        <w:t xml:space="preserve"> for the CHRF/SCF</w:t>
      </w:r>
      <w:r w:rsidR="00ED1F30" w:rsidRPr="008833AC">
        <w:t xml:space="preserve"> meetings. </w:t>
      </w:r>
    </w:p>
    <w:p w14:paraId="5595482B" w14:textId="77777777" w:rsidR="00ED1F30" w:rsidRPr="00CD33B6" w:rsidRDefault="00A16D7D" w:rsidP="005F41F8">
      <w:pPr>
        <w:pStyle w:val="BodyText"/>
        <w:spacing w:beforeLines="60" w:before="144" w:afterLines="60" w:after="144"/>
        <w:rPr>
          <w:rFonts w:cs="Arial"/>
          <w:b/>
          <w:u w:val="single"/>
        </w:rPr>
      </w:pPr>
      <w:r w:rsidRPr="008833AC">
        <w:t xml:space="preserve">Voting on the bids will take place at </w:t>
      </w:r>
      <w:r w:rsidR="00B44C12" w:rsidRPr="008833AC">
        <w:t xml:space="preserve">the </w:t>
      </w:r>
      <w:r w:rsidR="00D63102" w:rsidRPr="008833AC">
        <w:t>March</w:t>
      </w:r>
      <w:r w:rsidR="00B44C12" w:rsidRPr="008833AC">
        <w:t xml:space="preserve"> meeting</w:t>
      </w:r>
      <w:r w:rsidR="00ED1F30" w:rsidRPr="008833AC">
        <w:t xml:space="preserve"> of the CHRF</w:t>
      </w:r>
      <w:r w:rsidRPr="008833AC">
        <w:t xml:space="preserve"> and the SCF.</w:t>
      </w:r>
      <w:r w:rsidR="0046003F" w:rsidRPr="008833AC">
        <w:t xml:space="preserve"> If necessary,</w:t>
      </w:r>
      <w:r w:rsidRPr="008833AC">
        <w:t xml:space="preserve"> </w:t>
      </w:r>
      <w:r w:rsidR="0046003F" w:rsidRPr="008833AC">
        <w:t>a</w:t>
      </w:r>
      <w:r w:rsidR="00ED1F30" w:rsidRPr="008833AC">
        <w:t xml:space="preserve"> special CHRF</w:t>
      </w:r>
      <w:r w:rsidR="00ED1F30" w:rsidRPr="00237BB8">
        <w:t xml:space="preserve"> meeting will be held in </w:t>
      </w:r>
      <w:r w:rsidR="00D63102">
        <w:t>March</w:t>
      </w:r>
      <w:r w:rsidR="00D63102" w:rsidRPr="00237BB8">
        <w:t xml:space="preserve"> </w:t>
      </w:r>
      <w:r w:rsidR="00ED1F30" w:rsidRPr="00237BB8">
        <w:t xml:space="preserve">each year for the sole purpose of Tenant Bids. Projects must receive support from at least 50% of tenants voting at the meeting. </w:t>
      </w:r>
      <w:r w:rsidR="00ED1F30" w:rsidRPr="00CD33B6">
        <w:rPr>
          <w:b/>
          <w:u w:val="single"/>
        </w:rPr>
        <w:t>Only one vote is permitted per group attending</w:t>
      </w:r>
    </w:p>
    <w:p w14:paraId="5AFE8777" w14:textId="77777777" w:rsidR="00D63102" w:rsidRPr="0023330F" w:rsidRDefault="00D63102" w:rsidP="0041194F">
      <w:pPr>
        <w:pStyle w:val="BodyText"/>
        <w:numPr>
          <w:ilvl w:val="0"/>
          <w:numId w:val="0"/>
        </w:numPr>
        <w:spacing w:beforeLines="60" w:before="144" w:afterLines="60" w:after="144"/>
        <w:ind w:left="576"/>
        <w:rPr>
          <w:rFonts w:cs="Arial"/>
        </w:rPr>
      </w:pPr>
      <w:r w:rsidRPr="0023330F">
        <w:rPr>
          <w:rFonts w:cs="Arial"/>
        </w:rPr>
        <w:t>Where a tenant or tenant(s) from the same location/estate/ area submits more than one bid or more than one project where both bids/projects are successful they will be required to decide which of the ‘works’ they would like to have completed in the event of bids exceeding the £</w:t>
      </w:r>
      <w:r w:rsidR="00EC21FE" w:rsidRPr="006663C9">
        <w:rPr>
          <w:rFonts w:cs="Arial"/>
        </w:rPr>
        <w:t>30,000</w:t>
      </w:r>
      <w:r w:rsidRPr="006663C9">
        <w:rPr>
          <w:rFonts w:cs="Arial"/>
        </w:rPr>
        <w:t xml:space="preserve"> </w:t>
      </w:r>
      <w:r w:rsidR="006663C9" w:rsidRPr="006663C9">
        <w:rPr>
          <w:rFonts w:cs="Arial"/>
        </w:rPr>
        <w:t>budget</w:t>
      </w:r>
      <w:r w:rsidR="006663C9" w:rsidRPr="0023330F">
        <w:rPr>
          <w:rFonts w:cs="Arial"/>
        </w:rPr>
        <w:t>.</w:t>
      </w:r>
      <w:r w:rsidRPr="0023330F">
        <w:rPr>
          <w:rFonts w:cs="Arial"/>
        </w:rPr>
        <w:t xml:space="preserve"> </w:t>
      </w:r>
    </w:p>
    <w:p w14:paraId="719FC502" w14:textId="77777777" w:rsidR="00A16D7D" w:rsidRPr="00237BB8" w:rsidRDefault="00A16D7D" w:rsidP="005F41F8">
      <w:pPr>
        <w:pStyle w:val="BodyText"/>
        <w:spacing w:beforeLines="60" w:before="144" w:afterLines="60" w:after="144"/>
        <w:rPr>
          <w:rFonts w:cs="Arial"/>
        </w:rPr>
      </w:pPr>
      <w:r w:rsidRPr="00237BB8">
        <w:t>The Customer Engagement team will administer the vote and inform the Asset Management team of the successful bids.</w:t>
      </w:r>
      <w:r w:rsidR="00ED1F30" w:rsidRPr="00237BB8">
        <w:t xml:space="preserve"> All funds will be allocated for the following financial year and works will be programmed to be completed between April and March each year. </w:t>
      </w:r>
    </w:p>
    <w:p w14:paraId="1955C355" w14:textId="77777777" w:rsidR="00035E09" w:rsidRPr="00237BB8" w:rsidRDefault="00A16D7D" w:rsidP="005F41F8">
      <w:pPr>
        <w:pStyle w:val="BodyText"/>
        <w:spacing w:beforeLines="60" w:before="144" w:afterLines="60" w:after="144"/>
        <w:rPr>
          <w:rFonts w:cs="Arial"/>
        </w:rPr>
      </w:pPr>
      <w:r w:rsidRPr="00237BB8">
        <w:lastRenderedPageBreak/>
        <w:t>The Customer Engagement team will send letters to all bidders to inform them of the results of the vote.</w:t>
      </w:r>
    </w:p>
    <w:p w14:paraId="0A33530C" w14:textId="77777777" w:rsidR="0041194F" w:rsidRDefault="0041194F" w:rsidP="00035E09">
      <w:pPr>
        <w:spacing w:beforeLines="60" w:before="144" w:afterLines="60" w:after="144"/>
        <w:rPr>
          <w:rFonts w:cs="Arial"/>
          <w:b/>
          <w:sz w:val="28"/>
          <w:szCs w:val="28"/>
        </w:rPr>
      </w:pPr>
    </w:p>
    <w:p w14:paraId="6E05AB8E" w14:textId="77777777" w:rsidR="00035E09" w:rsidRPr="00237BB8" w:rsidRDefault="00035E09" w:rsidP="00035E09">
      <w:pPr>
        <w:spacing w:beforeLines="60" w:before="144" w:afterLines="60" w:after="144"/>
        <w:rPr>
          <w:rFonts w:cs="Arial"/>
          <w:b/>
          <w:sz w:val="28"/>
          <w:szCs w:val="28"/>
        </w:rPr>
      </w:pPr>
      <w:r w:rsidRPr="00237BB8">
        <w:rPr>
          <w:rFonts w:cs="Arial"/>
          <w:b/>
          <w:sz w:val="28"/>
          <w:szCs w:val="28"/>
        </w:rPr>
        <w:t>Stage 3</w:t>
      </w:r>
    </w:p>
    <w:p w14:paraId="6A934944" w14:textId="77777777" w:rsidR="00A16D7D" w:rsidRPr="00237BB8" w:rsidRDefault="00A16D7D" w:rsidP="005F41F8">
      <w:pPr>
        <w:pStyle w:val="BodyText"/>
        <w:spacing w:beforeLines="60" w:before="144" w:afterLines="60" w:after="144"/>
        <w:rPr>
          <w:rFonts w:cs="Arial"/>
        </w:rPr>
      </w:pPr>
      <w:r w:rsidRPr="00237BB8">
        <w:t>A site visit will take place after the projects have been approved for the bidders to meet the contractor and sign off the final plans.</w:t>
      </w:r>
      <w:r w:rsidR="00690709" w:rsidRPr="00237BB8">
        <w:t xml:space="preserve"> </w:t>
      </w:r>
      <w:r w:rsidRPr="00237BB8">
        <w:t xml:space="preserve"> </w:t>
      </w:r>
      <w:r w:rsidR="00E67FCA" w:rsidRPr="00237BB8">
        <w:t xml:space="preserve">Plans should be signed off by the tenant submitting the project, a member of the Asset Management team, Customer Engagement team, and the selected contractor. </w:t>
      </w:r>
      <w:r w:rsidRPr="00237BB8">
        <w:t xml:space="preserve">Slight adjustments can be made at this </w:t>
      </w:r>
      <w:proofErr w:type="gramStart"/>
      <w:r w:rsidRPr="00237BB8">
        <w:t>stage</w:t>
      </w:r>
      <w:proofErr w:type="gramEnd"/>
      <w:r w:rsidRPr="00237BB8">
        <w:t xml:space="preserve"> but the projects must be completed within the allocated budget. </w:t>
      </w:r>
      <w:r w:rsidR="00DB4292" w:rsidRPr="00237BB8">
        <w:t xml:space="preserve">Contracts will be let with the intention that the contractor does the work. </w:t>
      </w:r>
    </w:p>
    <w:p w14:paraId="2F6E9816" w14:textId="77777777" w:rsidR="00A16D7D" w:rsidRPr="00237BB8" w:rsidRDefault="00A16D7D" w:rsidP="00991E9D">
      <w:pPr>
        <w:pStyle w:val="BodyText"/>
        <w:spacing w:beforeLines="60" w:before="144" w:afterLines="60" w:after="144"/>
        <w:rPr>
          <w:rFonts w:cs="Arial"/>
        </w:rPr>
      </w:pPr>
      <w:r w:rsidRPr="00237BB8">
        <w:t xml:space="preserve">The Asset Management </w:t>
      </w:r>
      <w:r w:rsidR="00702C58" w:rsidRPr="00237BB8">
        <w:t xml:space="preserve">team will commission the works and </w:t>
      </w:r>
      <w:r w:rsidRPr="00237BB8">
        <w:t xml:space="preserve">inform the tenants </w:t>
      </w:r>
      <w:r w:rsidR="00DB4292" w:rsidRPr="00237BB8">
        <w:t xml:space="preserve">and leaseholders </w:t>
      </w:r>
      <w:r w:rsidRPr="00237BB8">
        <w:t>of the proposed start dates and estimated completion times for the projects. All payments will be made directly to the contractor.</w:t>
      </w:r>
    </w:p>
    <w:p w14:paraId="40CD4A6D" w14:textId="77777777" w:rsidR="00A16D7D" w:rsidRPr="00237BB8" w:rsidRDefault="00A16D7D" w:rsidP="00991E9D">
      <w:pPr>
        <w:pStyle w:val="BodyText"/>
        <w:spacing w:beforeLines="60" w:before="144" w:afterLines="60" w:after="144"/>
        <w:rPr>
          <w:rFonts w:cs="Arial"/>
        </w:rPr>
      </w:pPr>
      <w:r w:rsidRPr="00237BB8">
        <w:t xml:space="preserve">The Customer Engagement Team will provide quarterly </w:t>
      </w:r>
      <w:r w:rsidR="00DB4292" w:rsidRPr="00237BB8">
        <w:t xml:space="preserve">reports </w:t>
      </w:r>
      <w:r w:rsidRPr="00237BB8">
        <w:t xml:space="preserve">on the projects to the CHRF and SCF.  </w:t>
      </w:r>
    </w:p>
    <w:p w14:paraId="1EAD078C" w14:textId="77777777" w:rsidR="00A16D7D" w:rsidRPr="00237BB8" w:rsidRDefault="00A16D7D" w:rsidP="00991E9D">
      <w:pPr>
        <w:pStyle w:val="BodyText"/>
        <w:spacing w:beforeLines="60" w:before="144" w:afterLines="60" w:after="144"/>
        <w:rPr>
          <w:rFonts w:cs="Arial"/>
        </w:rPr>
      </w:pPr>
      <w:r w:rsidRPr="00237BB8">
        <w:t>The Asset Management team will monitor the quality of work</w:t>
      </w:r>
      <w:r w:rsidR="00702C58" w:rsidRPr="00237BB8">
        <w:t xml:space="preserve"> and inspect all completed projects.</w:t>
      </w:r>
    </w:p>
    <w:p w14:paraId="6F07586E" w14:textId="77777777" w:rsidR="00702C58" w:rsidRPr="00237BB8" w:rsidRDefault="00A16D7D" w:rsidP="00991E9D">
      <w:pPr>
        <w:pStyle w:val="BodyText"/>
        <w:spacing w:beforeLines="60" w:before="144" w:afterLines="60" w:after="144"/>
        <w:rPr>
          <w:rFonts w:cs="Arial"/>
        </w:rPr>
      </w:pPr>
      <w:r w:rsidRPr="00237BB8">
        <w:t>The Asset Management team will inform the Customer Engagement team when the projects have been completed.</w:t>
      </w:r>
    </w:p>
    <w:p w14:paraId="07D8543F" w14:textId="77777777" w:rsidR="00A16D7D" w:rsidRPr="00C02D0F" w:rsidRDefault="00A16D7D" w:rsidP="00991E9D">
      <w:pPr>
        <w:pStyle w:val="BodyText"/>
        <w:spacing w:beforeLines="60" w:before="144" w:afterLines="60" w:after="144"/>
        <w:rPr>
          <w:rFonts w:cs="Arial"/>
        </w:rPr>
      </w:pPr>
      <w:r w:rsidRPr="00237BB8">
        <w:t xml:space="preserve">After each project has been completed, a feedback survey will be sent to all </w:t>
      </w:r>
      <w:r w:rsidR="00DB4292" w:rsidRPr="00237BB8">
        <w:t xml:space="preserve">tenants and leaseholders </w:t>
      </w:r>
      <w:r w:rsidRPr="00237BB8">
        <w:t>in the</w:t>
      </w:r>
      <w:r w:rsidR="00702C58" w:rsidRPr="00237BB8">
        <w:t xml:space="preserve"> area.</w:t>
      </w:r>
      <w:r w:rsidR="00C02D0F">
        <w:t xml:space="preserve"> </w:t>
      </w:r>
      <w:r w:rsidRPr="00237BB8">
        <w:t>Six months after completion</w:t>
      </w:r>
      <w:r w:rsidR="00C02D0F">
        <w:t>,</w:t>
      </w:r>
      <w:r w:rsidRPr="00237BB8">
        <w:t xml:space="preserve"> the Asset Management team</w:t>
      </w:r>
      <w:r w:rsidR="00887F17">
        <w:t>,</w:t>
      </w:r>
      <w:r w:rsidRPr="00237BB8">
        <w:t xml:space="preserve"> Customer Engagement team</w:t>
      </w:r>
      <w:r w:rsidR="00887F17">
        <w:t>, representatives from the HMAB and the Chair and Vice chair of the CHRF and SCF will visit the completed projects and</w:t>
      </w:r>
      <w:r w:rsidRPr="00237BB8">
        <w:t xml:space="preserve"> will undertake an impact assessment on the project</w:t>
      </w:r>
      <w:r w:rsidR="00C02D0F">
        <w:t xml:space="preserve"> </w:t>
      </w:r>
      <w:r w:rsidR="00C02D0F" w:rsidRPr="00237BB8">
        <w:t>using the results of the survey</w:t>
      </w:r>
      <w:r w:rsidRPr="00237BB8">
        <w:t>.</w:t>
      </w:r>
      <w:r w:rsidR="00702C58" w:rsidRPr="00237BB8">
        <w:t xml:space="preserve"> The Asset M</w:t>
      </w:r>
      <w:r w:rsidRPr="00237BB8">
        <w:t xml:space="preserve">anagement </w:t>
      </w:r>
      <w:r w:rsidR="00702C58" w:rsidRPr="00237BB8">
        <w:t xml:space="preserve">team </w:t>
      </w:r>
      <w:r w:rsidRPr="00237BB8">
        <w:t>will assess the quality of the work and the benefits of the project to CBC</w:t>
      </w:r>
      <w:r w:rsidR="00C4177D" w:rsidRPr="00237BB8">
        <w:t>.</w:t>
      </w:r>
      <w:r w:rsidRPr="00237BB8">
        <w:t xml:space="preserve"> </w:t>
      </w:r>
      <w:r w:rsidR="00C4177D" w:rsidRPr="00237BB8">
        <w:t>T</w:t>
      </w:r>
      <w:r w:rsidRPr="00237BB8">
        <w:t>he Customer Engagement team will assess the process and the benefits of the project for tenants.</w:t>
      </w:r>
    </w:p>
    <w:p w14:paraId="1124B81A" w14:textId="77777777" w:rsidR="00B91FC7" w:rsidRPr="00237BB8" w:rsidRDefault="00A16D7D" w:rsidP="00DB4292">
      <w:pPr>
        <w:pStyle w:val="BodyText"/>
        <w:spacing w:beforeLines="60" w:before="144" w:afterLines="60" w:after="144"/>
        <w:rPr>
          <w:rFonts w:cs="Arial"/>
        </w:rPr>
      </w:pPr>
      <w:r w:rsidRPr="00237BB8">
        <w:t xml:space="preserve">A report will be produced </w:t>
      </w:r>
      <w:proofErr w:type="gramStart"/>
      <w:r w:rsidRPr="00237BB8">
        <w:t>jointly</w:t>
      </w:r>
      <w:proofErr w:type="gramEnd"/>
      <w:r w:rsidR="00C02D0F">
        <w:t xml:space="preserve"> and this will be </w:t>
      </w:r>
      <w:r w:rsidRPr="00237BB8">
        <w:t>presented to CHRF and SCF.</w:t>
      </w:r>
    </w:p>
    <w:p w14:paraId="48B76E4C" w14:textId="77777777" w:rsidR="00D7635C" w:rsidRPr="00237BB8" w:rsidRDefault="00665B01" w:rsidP="00850EB5">
      <w:pPr>
        <w:pStyle w:val="Heading1"/>
        <w:tabs>
          <w:tab w:val="clear" w:pos="7236"/>
          <w:tab w:val="num" w:pos="432"/>
        </w:tabs>
        <w:spacing w:after="120"/>
        <w:ind w:left="432"/>
      </w:pPr>
      <w:bookmarkStart w:id="7" w:name="_Toc360535736"/>
      <w:r w:rsidRPr="00237BB8">
        <w:t>Leaseholders</w:t>
      </w:r>
      <w:bookmarkEnd w:id="7"/>
      <w:r w:rsidR="00DB4292" w:rsidRPr="00237BB8">
        <w:t xml:space="preserve"> </w:t>
      </w:r>
    </w:p>
    <w:p w14:paraId="400F43EF" w14:textId="77777777" w:rsidR="00665B01" w:rsidRPr="00237BB8" w:rsidRDefault="002B545F" w:rsidP="003216C3">
      <w:pPr>
        <w:pStyle w:val="BodyText"/>
        <w:spacing w:beforeLines="60" w:before="144" w:afterLines="60" w:after="144"/>
        <w:rPr>
          <w:rFonts w:cs="Arial"/>
        </w:rPr>
      </w:pPr>
      <w:r w:rsidRPr="00237BB8">
        <w:rPr>
          <w:rFonts w:cs="Arial"/>
        </w:rPr>
        <w:t>On receipt of a Tenant Bid application</w:t>
      </w:r>
      <w:r w:rsidR="00FA00BC" w:rsidRPr="00237BB8">
        <w:rPr>
          <w:rFonts w:cs="Arial"/>
        </w:rPr>
        <w:t>,</w:t>
      </w:r>
      <w:r w:rsidRPr="00237BB8">
        <w:rPr>
          <w:rFonts w:cs="Arial"/>
        </w:rPr>
        <w:t xml:space="preserve"> </w:t>
      </w:r>
      <w:r w:rsidR="00665B01" w:rsidRPr="00237BB8">
        <w:rPr>
          <w:rFonts w:cs="Arial"/>
        </w:rPr>
        <w:t xml:space="preserve">the Asset Manager will identify whether </w:t>
      </w:r>
      <w:r w:rsidR="003216C3" w:rsidRPr="00237BB8">
        <w:rPr>
          <w:rFonts w:cs="Arial"/>
        </w:rPr>
        <w:t>leaseholders will be required to pay a proportion of the cost</w:t>
      </w:r>
      <w:r w:rsidR="00FA00BC" w:rsidRPr="00237BB8">
        <w:rPr>
          <w:rFonts w:cs="Arial"/>
        </w:rPr>
        <w:t xml:space="preserve"> of the works</w:t>
      </w:r>
      <w:r w:rsidR="003216C3" w:rsidRPr="00237BB8">
        <w:rPr>
          <w:rFonts w:cs="Arial"/>
        </w:rPr>
        <w:t xml:space="preserve">. This will depend on the </w:t>
      </w:r>
      <w:r w:rsidR="00580A04" w:rsidRPr="00237BB8">
        <w:rPr>
          <w:rFonts w:cs="Arial"/>
        </w:rPr>
        <w:t xml:space="preserve">terms </w:t>
      </w:r>
      <w:r w:rsidR="003216C3" w:rsidRPr="00237BB8">
        <w:rPr>
          <w:rFonts w:cs="Arial"/>
        </w:rPr>
        <w:t xml:space="preserve">of the lease and the </w:t>
      </w:r>
      <w:r w:rsidR="00FA00BC" w:rsidRPr="00237BB8">
        <w:rPr>
          <w:rFonts w:cs="Arial"/>
        </w:rPr>
        <w:t xml:space="preserve">nature and </w:t>
      </w:r>
      <w:r w:rsidR="003216C3" w:rsidRPr="00237BB8">
        <w:rPr>
          <w:rFonts w:cs="Arial"/>
        </w:rPr>
        <w:t xml:space="preserve">cost of the work. </w:t>
      </w:r>
      <w:r w:rsidR="00665B01" w:rsidRPr="00237BB8">
        <w:rPr>
          <w:rFonts w:cs="Arial"/>
        </w:rPr>
        <w:t>Leaseholders will be charged for work within the surrounding area i.e. block or estat</w:t>
      </w:r>
      <w:r w:rsidR="00FA00BC" w:rsidRPr="00237BB8">
        <w:rPr>
          <w:rFonts w:cs="Arial"/>
        </w:rPr>
        <w:t>e</w:t>
      </w:r>
      <w:r w:rsidR="00665B01" w:rsidRPr="00237BB8">
        <w:rPr>
          <w:rFonts w:cs="Arial"/>
        </w:rPr>
        <w:t>, which is not defined as an environmental improvement. Any works that are carried out which will subsequently become a repair and maintenance liability</w:t>
      </w:r>
      <w:r w:rsidR="00237BB8" w:rsidRPr="00237BB8">
        <w:rPr>
          <w:rFonts w:cs="Arial"/>
        </w:rPr>
        <w:t xml:space="preserve">, </w:t>
      </w:r>
      <w:r w:rsidR="00665B01" w:rsidRPr="00237BB8">
        <w:rPr>
          <w:rFonts w:cs="Arial"/>
        </w:rPr>
        <w:t xml:space="preserve">for example additional security lighting, </w:t>
      </w:r>
      <w:r w:rsidR="00316A42" w:rsidRPr="00237BB8">
        <w:rPr>
          <w:rFonts w:cs="Arial"/>
        </w:rPr>
        <w:t>will be charged to leaseholders</w:t>
      </w:r>
      <w:r w:rsidR="00560405" w:rsidRPr="00237BB8">
        <w:rPr>
          <w:rFonts w:cs="Arial"/>
        </w:rPr>
        <w:t xml:space="preserve"> and will be invoiced separately.</w:t>
      </w:r>
      <w:r w:rsidR="00316A42" w:rsidRPr="00237BB8">
        <w:rPr>
          <w:rFonts w:cs="Arial"/>
        </w:rPr>
        <w:t xml:space="preserve"> </w:t>
      </w:r>
    </w:p>
    <w:p w14:paraId="24ADF800" w14:textId="77777777" w:rsidR="00316A42" w:rsidRPr="00237BB8" w:rsidRDefault="00FA00BC" w:rsidP="00DF06F9">
      <w:pPr>
        <w:pStyle w:val="BodyText"/>
        <w:spacing w:beforeLines="60" w:before="144" w:afterLines="60" w:after="144"/>
        <w:rPr>
          <w:rFonts w:cs="Arial"/>
        </w:rPr>
      </w:pPr>
      <w:r w:rsidRPr="00237BB8">
        <w:rPr>
          <w:rFonts w:cs="Arial"/>
        </w:rPr>
        <w:t>Where leaseholders are required to pay, the statutory consultation procedures (Section 20) will be followed</w:t>
      </w:r>
      <w:r w:rsidR="00237BB8" w:rsidRPr="00237BB8">
        <w:rPr>
          <w:rFonts w:cs="Arial"/>
        </w:rPr>
        <w:t xml:space="preserve">. </w:t>
      </w:r>
      <w:r w:rsidR="00665B01" w:rsidRPr="00237BB8">
        <w:rPr>
          <w:rFonts w:cs="Arial"/>
        </w:rPr>
        <w:t>It is essenti</w:t>
      </w:r>
      <w:r w:rsidR="002B545F" w:rsidRPr="00237BB8">
        <w:rPr>
          <w:rFonts w:cs="Arial"/>
        </w:rPr>
        <w:t xml:space="preserve">al </w:t>
      </w:r>
      <w:r w:rsidR="00316A42" w:rsidRPr="00237BB8">
        <w:rPr>
          <w:rFonts w:cs="Arial"/>
        </w:rPr>
        <w:t xml:space="preserve">therefore </w:t>
      </w:r>
      <w:r w:rsidR="002B545F" w:rsidRPr="00237BB8">
        <w:rPr>
          <w:rFonts w:cs="Arial"/>
        </w:rPr>
        <w:t>that all consultation for Tenant Bids</w:t>
      </w:r>
      <w:r w:rsidR="00665B01" w:rsidRPr="00237BB8">
        <w:rPr>
          <w:rFonts w:cs="Arial"/>
        </w:rPr>
        <w:t xml:space="preserve">, which may affect leaseholders, is done in line with </w:t>
      </w:r>
      <w:r w:rsidRPr="00237BB8">
        <w:rPr>
          <w:rFonts w:cs="Arial"/>
        </w:rPr>
        <w:t xml:space="preserve">the statutory </w:t>
      </w:r>
      <w:r w:rsidR="00665B01" w:rsidRPr="00237BB8">
        <w:rPr>
          <w:rFonts w:cs="Arial"/>
        </w:rPr>
        <w:t xml:space="preserve">procedures.  </w:t>
      </w:r>
      <w:r w:rsidR="00A01556" w:rsidRPr="00237BB8">
        <w:rPr>
          <w:rFonts w:cs="Arial"/>
        </w:rPr>
        <w:t xml:space="preserve">Consultation notices will be served on the affected leaseholders </w:t>
      </w:r>
      <w:r w:rsidR="006E0C94" w:rsidRPr="00237BB8">
        <w:rPr>
          <w:rFonts w:cs="Arial"/>
        </w:rPr>
        <w:t>in accordance with the statutory procedures.</w:t>
      </w:r>
    </w:p>
    <w:p w14:paraId="410FD91D" w14:textId="77777777" w:rsidR="00A01556" w:rsidRPr="00237BB8" w:rsidRDefault="002B545F" w:rsidP="00DF06F9">
      <w:pPr>
        <w:pStyle w:val="BodyText"/>
        <w:spacing w:beforeLines="60" w:before="144" w:afterLines="60" w:after="144"/>
        <w:rPr>
          <w:rFonts w:cs="Arial"/>
        </w:rPr>
      </w:pPr>
      <w:r w:rsidRPr="00237BB8">
        <w:rPr>
          <w:rFonts w:cs="Arial"/>
        </w:rPr>
        <w:t>Once the final list for the Tenant Bids projects has been approved by the CHRF</w:t>
      </w:r>
      <w:r w:rsidR="00665B01" w:rsidRPr="00237BB8">
        <w:rPr>
          <w:rFonts w:cs="Arial"/>
        </w:rPr>
        <w:t xml:space="preserve">/SCF, leaseholders </w:t>
      </w:r>
      <w:r w:rsidR="00A01556" w:rsidRPr="00237BB8">
        <w:rPr>
          <w:rFonts w:cs="Arial"/>
        </w:rPr>
        <w:t>will receive a final costing for the works.</w:t>
      </w:r>
    </w:p>
    <w:p w14:paraId="18090175" w14:textId="77777777" w:rsidR="00665B01" w:rsidRPr="00237BB8" w:rsidRDefault="00665B01" w:rsidP="00DF06F9">
      <w:pPr>
        <w:pStyle w:val="BodyText"/>
        <w:spacing w:beforeLines="60" w:before="144" w:afterLines="60" w:after="144"/>
        <w:rPr>
          <w:rFonts w:cs="Arial"/>
        </w:rPr>
      </w:pPr>
      <w:r w:rsidRPr="00237BB8">
        <w:rPr>
          <w:rFonts w:cs="Arial"/>
        </w:rPr>
        <w:lastRenderedPageBreak/>
        <w:t>At completion</w:t>
      </w:r>
      <w:r w:rsidR="00A01556" w:rsidRPr="00237BB8">
        <w:rPr>
          <w:rFonts w:cs="Arial"/>
        </w:rPr>
        <w:t xml:space="preserve"> of the work</w:t>
      </w:r>
      <w:r w:rsidRPr="00237BB8">
        <w:rPr>
          <w:rFonts w:cs="Arial"/>
        </w:rPr>
        <w:t xml:space="preserve">, the Leaseholder Officer must be made aware of all the addresses where the work has been carried out and the actual completion date.  The Leaseholder Officer will then raise invoices to the leaseholders for the completed works and </w:t>
      </w:r>
      <w:r w:rsidR="00560405" w:rsidRPr="00237BB8">
        <w:rPr>
          <w:rFonts w:cs="Arial"/>
        </w:rPr>
        <w:t xml:space="preserve">the cost will be collected in quarterly instalments. </w:t>
      </w:r>
    </w:p>
    <w:p w14:paraId="2C89A9C4" w14:textId="77777777" w:rsidR="00A43CD2" w:rsidRPr="00887F17" w:rsidRDefault="008D70A7" w:rsidP="00237BB8">
      <w:pPr>
        <w:rPr>
          <w:rFonts w:cs="Arial"/>
          <w:b/>
          <w:sz w:val="32"/>
          <w:szCs w:val="32"/>
        </w:rPr>
      </w:pPr>
      <w:r w:rsidRPr="00887F17">
        <w:rPr>
          <w:rFonts w:cs="Arial"/>
          <w:b/>
          <w:sz w:val="32"/>
          <w:szCs w:val="32"/>
        </w:rPr>
        <w:t>9. Underspends and contingency fund</w:t>
      </w:r>
    </w:p>
    <w:p w14:paraId="384289E3" w14:textId="77777777" w:rsidR="008D70A7" w:rsidRPr="00887F17" w:rsidRDefault="008D70A7" w:rsidP="00237BB8">
      <w:pPr>
        <w:rPr>
          <w:rFonts w:cs="Arial"/>
        </w:rPr>
      </w:pPr>
    </w:p>
    <w:p w14:paraId="6BB0A074" w14:textId="77777777" w:rsidR="008D70A7" w:rsidRPr="00887F17" w:rsidRDefault="008D70A7" w:rsidP="00237BB8">
      <w:pPr>
        <w:rPr>
          <w:rFonts w:cs="Arial"/>
        </w:rPr>
      </w:pPr>
      <w:proofErr w:type="gramStart"/>
      <w:r w:rsidRPr="00887F17">
        <w:rPr>
          <w:rFonts w:cs="Arial"/>
        </w:rPr>
        <w:t>9.1  Whilst</w:t>
      </w:r>
      <w:proofErr w:type="gramEnd"/>
      <w:r w:rsidRPr="00887F17">
        <w:rPr>
          <w:rFonts w:cs="Arial"/>
        </w:rPr>
        <w:t xml:space="preserve"> every effort is made to ensure that projects do not require further maintenance and      tenants take ownership </w:t>
      </w:r>
      <w:r w:rsidR="00F94CE1" w:rsidRPr="00887F17">
        <w:rPr>
          <w:rFonts w:cs="Arial"/>
        </w:rPr>
        <w:t>of a project, unforeseen costs may occur. The contingency fund is to allow for such occurrences and ensure there is no adverse impact on the repairs or other budgets.</w:t>
      </w:r>
      <w:r w:rsidR="00887F17">
        <w:rPr>
          <w:rFonts w:cs="Arial"/>
        </w:rPr>
        <w:t xml:space="preserve"> The fund can be used for the lifetime of the works which is 5 years.</w:t>
      </w:r>
    </w:p>
    <w:p w14:paraId="72087DEB" w14:textId="77777777" w:rsidR="00F94CE1" w:rsidRPr="00887F17" w:rsidRDefault="00F94CE1" w:rsidP="00237BB8">
      <w:pPr>
        <w:rPr>
          <w:rFonts w:cs="Arial"/>
        </w:rPr>
      </w:pPr>
    </w:p>
    <w:p w14:paraId="4AD3A345" w14:textId="77777777" w:rsidR="00A2712C" w:rsidRPr="00887F17" w:rsidRDefault="00F94CE1" w:rsidP="00237BB8">
      <w:pPr>
        <w:rPr>
          <w:rFonts w:cs="Arial"/>
        </w:rPr>
      </w:pPr>
      <w:proofErr w:type="gramStart"/>
      <w:r w:rsidRPr="00887F17">
        <w:rPr>
          <w:rFonts w:cs="Arial"/>
        </w:rPr>
        <w:t xml:space="preserve">9.2 </w:t>
      </w:r>
      <w:r w:rsidR="007C0130" w:rsidRPr="00887F17">
        <w:rPr>
          <w:rFonts w:cs="Arial"/>
        </w:rPr>
        <w:t xml:space="preserve"> There</w:t>
      </w:r>
      <w:proofErr w:type="gramEnd"/>
      <w:r w:rsidR="007C0130" w:rsidRPr="00887F17">
        <w:rPr>
          <w:rFonts w:cs="Arial"/>
        </w:rPr>
        <w:t xml:space="preserve"> may be occasions where there are not enough viable projects submitted to allocate all the budget at the voting stage of the process (7.11). </w:t>
      </w:r>
    </w:p>
    <w:p w14:paraId="342B747F" w14:textId="77777777" w:rsidR="00A2712C" w:rsidRPr="00887F17" w:rsidRDefault="00A2712C" w:rsidP="00237BB8">
      <w:pPr>
        <w:rPr>
          <w:rFonts w:cs="Arial"/>
        </w:rPr>
      </w:pPr>
    </w:p>
    <w:p w14:paraId="0220EB3B" w14:textId="77777777" w:rsidR="00F94CE1" w:rsidRPr="00887F17" w:rsidRDefault="00A2712C" w:rsidP="00237BB8">
      <w:pPr>
        <w:rPr>
          <w:rFonts w:cs="Arial"/>
        </w:rPr>
      </w:pPr>
      <w:proofErr w:type="gramStart"/>
      <w:r w:rsidRPr="00887F17">
        <w:rPr>
          <w:rFonts w:cs="Arial"/>
        </w:rPr>
        <w:t>9.3  If</w:t>
      </w:r>
      <w:proofErr w:type="gramEnd"/>
      <w:r w:rsidRPr="00887F17">
        <w:rPr>
          <w:rFonts w:cs="Arial"/>
        </w:rPr>
        <w:t xml:space="preserve"> there are more projects than funds for SCF bids and an underspend in the budget for the rest of the borough, members of the CHRF will vote to decide if funds can be transferred to the SCF bids. </w:t>
      </w:r>
      <w:proofErr w:type="gramStart"/>
      <w:r w:rsidRPr="00887F17">
        <w:rPr>
          <w:rFonts w:cs="Arial"/>
        </w:rPr>
        <w:t>Likewise</w:t>
      </w:r>
      <w:proofErr w:type="gramEnd"/>
      <w:r w:rsidRPr="00887F17">
        <w:rPr>
          <w:rFonts w:cs="Arial"/>
        </w:rPr>
        <w:t xml:space="preserve"> an underspend on SCF budget can be voted on and transferred to projects for the rest of the borough if there is a need.</w:t>
      </w:r>
    </w:p>
    <w:p w14:paraId="43ECE7A9" w14:textId="77777777" w:rsidR="00A2712C" w:rsidRPr="00887F17" w:rsidRDefault="00A2712C" w:rsidP="00237BB8">
      <w:pPr>
        <w:rPr>
          <w:rFonts w:cs="Arial"/>
        </w:rPr>
      </w:pPr>
    </w:p>
    <w:p w14:paraId="72802532" w14:textId="77777777" w:rsidR="00A2712C" w:rsidRPr="00887F17" w:rsidRDefault="00A2712C" w:rsidP="00237BB8">
      <w:pPr>
        <w:rPr>
          <w:rFonts w:cs="Arial"/>
        </w:rPr>
      </w:pPr>
      <w:r w:rsidRPr="00887F17">
        <w:rPr>
          <w:rFonts w:cs="Arial"/>
        </w:rPr>
        <w:t xml:space="preserve">9.4 Where there is any underspend where all projects have been agreed at the voting stage (7.11) </w:t>
      </w:r>
      <w:proofErr w:type="spellStart"/>
      <w:r w:rsidRPr="00887F17">
        <w:rPr>
          <w:rFonts w:cs="Arial"/>
        </w:rPr>
        <w:t>then</w:t>
      </w:r>
      <w:proofErr w:type="spellEnd"/>
      <w:r w:rsidRPr="00887F17">
        <w:rPr>
          <w:rFonts w:cs="Arial"/>
        </w:rPr>
        <w:t xml:space="preserve"> any submissions received between 1</w:t>
      </w:r>
      <w:r w:rsidRPr="00887F17">
        <w:rPr>
          <w:rFonts w:cs="Arial"/>
          <w:vertAlign w:val="superscript"/>
        </w:rPr>
        <w:t>st</w:t>
      </w:r>
      <w:r w:rsidRPr="00887F17">
        <w:rPr>
          <w:rFonts w:cs="Arial"/>
        </w:rPr>
        <w:t xml:space="preserve"> September and 31</w:t>
      </w:r>
      <w:r w:rsidRPr="00887F17">
        <w:rPr>
          <w:rFonts w:cs="Arial"/>
          <w:vertAlign w:val="superscript"/>
        </w:rPr>
        <w:t>st</w:t>
      </w:r>
      <w:r w:rsidRPr="00887F17">
        <w:rPr>
          <w:rFonts w:cs="Arial"/>
        </w:rPr>
        <w:t xml:space="preserve"> May will be considered and </w:t>
      </w:r>
      <w:r w:rsidR="009A0336" w:rsidRPr="00887F17">
        <w:rPr>
          <w:rFonts w:cs="Arial"/>
        </w:rPr>
        <w:t>stages 1 – 3 of the process will be carried out.</w:t>
      </w:r>
    </w:p>
    <w:p w14:paraId="391FE819" w14:textId="77777777" w:rsidR="009A0336" w:rsidRPr="00887F17" w:rsidRDefault="009A0336" w:rsidP="00237BB8">
      <w:pPr>
        <w:rPr>
          <w:rFonts w:cs="Arial"/>
        </w:rPr>
      </w:pPr>
    </w:p>
    <w:p w14:paraId="1817E784" w14:textId="77777777" w:rsidR="009A0336" w:rsidRDefault="009A0336" w:rsidP="00237BB8">
      <w:pPr>
        <w:rPr>
          <w:rFonts w:cs="Arial"/>
        </w:rPr>
      </w:pPr>
      <w:r w:rsidRPr="00887F17">
        <w:rPr>
          <w:rFonts w:cs="Arial"/>
        </w:rPr>
        <w:t>9.5 Voting for these projects will take place at the August meetings of the CHRF and SCF.</w:t>
      </w:r>
      <w:r w:rsidR="00AF697D" w:rsidRPr="00887F17">
        <w:rPr>
          <w:rFonts w:cs="Arial"/>
        </w:rPr>
        <w:t xml:space="preserve"> It is anticipated that work on these projects will be commenced before the end of the financial year.</w:t>
      </w:r>
    </w:p>
    <w:p w14:paraId="68198406" w14:textId="77777777" w:rsidR="00AF697D" w:rsidRDefault="00AF697D" w:rsidP="00237BB8">
      <w:pPr>
        <w:rPr>
          <w:rFonts w:cs="Arial"/>
        </w:rPr>
      </w:pPr>
    </w:p>
    <w:p w14:paraId="35EAC88D" w14:textId="77777777" w:rsidR="00AF697D" w:rsidRDefault="00AF697D" w:rsidP="00237BB8">
      <w:pPr>
        <w:rPr>
          <w:rFonts w:cs="Arial"/>
        </w:rPr>
      </w:pPr>
    </w:p>
    <w:p w14:paraId="0B1C920E" w14:textId="77777777" w:rsidR="00AF697D" w:rsidRDefault="00AF697D" w:rsidP="00237BB8">
      <w:pPr>
        <w:rPr>
          <w:rFonts w:cs="Arial"/>
        </w:rPr>
      </w:pPr>
    </w:p>
    <w:p w14:paraId="621BEBD7" w14:textId="77777777" w:rsidR="00AF697D" w:rsidRDefault="00AF697D" w:rsidP="00237BB8">
      <w:pPr>
        <w:rPr>
          <w:rFonts w:cs="Arial"/>
        </w:rPr>
      </w:pPr>
    </w:p>
    <w:p w14:paraId="64337F41" w14:textId="77777777" w:rsidR="00AF697D" w:rsidRDefault="00AF697D" w:rsidP="00237BB8">
      <w:pPr>
        <w:rPr>
          <w:rFonts w:cs="Arial"/>
        </w:rPr>
      </w:pPr>
    </w:p>
    <w:p w14:paraId="26A5CCE3" w14:textId="77777777" w:rsidR="00AF697D" w:rsidRDefault="00AF697D" w:rsidP="00237BB8">
      <w:pPr>
        <w:rPr>
          <w:rFonts w:cs="Arial"/>
        </w:rPr>
      </w:pPr>
    </w:p>
    <w:p w14:paraId="41B1E600" w14:textId="77777777" w:rsidR="00AF697D" w:rsidRDefault="00AF697D" w:rsidP="00237BB8">
      <w:pPr>
        <w:rPr>
          <w:rFonts w:cs="Arial"/>
        </w:rPr>
      </w:pPr>
    </w:p>
    <w:p w14:paraId="60D1570E" w14:textId="77777777" w:rsidR="00AF697D" w:rsidRDefault="00AF697D" w:rsidP="00237BB8">
      <w:pPr>
        <w:rPr>
          <w:rFonts w:cs="Arial"/>
        </w:rPr>
      </w:pPr>
    </w:p>
    <w:p w14:paraId="5A0591BF" w14:textId="77777777" w:rsidR="00AF697D" w:rsidRDefault="00AF697D" w:rsidP="00237BB8">
      <w:pPr>
        <w:rPr>
          <w:rFonts w:cs="Arial"/>
        </w:rPr>
      </w:pPr>
    </w:p>
    <w:p w14:paraId="22B5282D" w14:textId="77777777" w:rsidR="00AF697D" w:rsidRDefault="00AF697D" w:rsidP="00237BB8">
      <w:pPr>
        <w:rPr>
          <w:rFonts w:cs="Arial"/>
        </w:rPr>
      </w:pPr>
    </w:p>
    <w:p w14:paraId="1AD30D62" w14:textId="77777777" w:rsidR="00AF697D" w:rsidRDefault="00AF697D" w:rsidP="00237BB8">
      <w:pPr>
        <w:rPr>
          <w:rFonts w:cs="Arial"/>
        </w:rPr>
      </w:pPr>
    </w:p>
    <w:p w14:paraId="2DB52392" w14:textId="77777777" w:rsidR="00AF697D" w:rsidRDefault="00AF697D" w:rsidP="00237BB8">
      <w:pPr>
        <w:rPr>
          <w:rFonts w:cs="Arial"/>
        </w:rPr>
      </w:pPr>
    </w:p>
    <w:p w14:paraId="19227002" w14:textId="77777777" w:rsidR="00AF697D" w:rsidRDefault="00AF697D" w:rsidP="00237BB8">
      <w:pPr>
        <w:rPr>
          <w:rFonts w:cs="Arial"/>
        </w:rPr>
      </w:pPr>
    </w:p>
    <w:p w14:paraId="592FB9A4" w14:textId="77777777" w:rsidR="00AF697D" w:rsidRDefault="00AF697D" w:rsidP="00237BB8">
      <w:pPr>
        <w:rPr>
          <w:rFonts w:cs="Arial"/>
        </w:rPr>
      </w:pPr>
    </w:p>
    <w:p w14:paraId="16F1BC45" w14:textId="77777777" w:rsidR="00AF697D" w:rsidRDefault="00AF697D" w:rsidP="00237BB8">
      <w:pPr>
        <w:rPr>
          <w:rFonts w:cs="Arial"/>
        </w:rPr>
      </w:pPr>
    </w:p>
    <w:p w14:paraId="52D067ED" w14:textId="77777777" w:rsidR="00AF697D" w:rsidRDefault="00AF697D" w:rsidP="00237BB8">
      <w:pPr>
        <w:rPr>
          <w:rFonts w:cs="Arial"/>
        </w:rPr>
      </w:pPr>
    </w:p>
    <w:p w14:paraId="202FC62B" w14:textId="77777777" w:rsidR="00AF697D" w:rsidRDefault="00AF697D" w:rsidP="00237BB8">
      <w:pPr>
        <w:rPr>
          <w:rFonts w:cs="Arial"/>
        </w:rPr>
      </w:pPr>
    </w:p>
    <w:p w14:paraId="63D215A4" w14:textId="77777777" w:rsidR="00AF697D" w:rsidRDefault="00AF697D" w:rsidP="00237BB8">
      <w:pPr>
        <w:rPr>
          <w:rFonts w:cs="Arial"/>
        </w:rPr>
      </w:pPr>
    </w:p>
    <w:p w14:paraId="0D95335C" w14:textId="77777777" w:rsidR="00AF697D" w:rsidRDefault="00AF697D" w:rsidP="00237BB8">
      <w:pPr>
        <w:rPr>
          <w:rFonts w:cs="Arial"/>
        </w:rPr>
      </w:pPr>
    </w:p>
    <w:p w14:paraId="2FE010C9" w14:textId="77777777" w:rsidR="00AF697D" w:rsidRDefault="00AF697D" w:rsidP="00237BB8">
      <w:pPr>
        <w:rPr>
          <w:rFonts w:cs="Arial"/>
        </w:rPr>
      </w:pPr>
    </w:p>
    <w:p w14:paraId="41F0C9FC" w14:textId="77777777" w:rsidR="00AF697D" w:rsidRDefault="00AF697D" w:rsidP="00237BB8">
      <w:pPr>
        <w:rPr>
          <w:rFonts w:cs="Arial"/>
        </w:rPr>
      </w:pPr>
    </w:p>
    <w:p w14:paraId="4D818FA7" w14:textId="77777777" w:rsidR="00AF697D" w:rsidRDefault="00AF697D" w:rsidP="00237BB8">
      <w:pPr>
        <w:rPr>
          <w:rFonts w:cs="Arial"/>
        </w:rPr>
      </w:pPr>
    </w:p>
    <w:p w14:paraId="7E70E1F7" w14:textId="77777777" w:rsidR="00AF697D" w:rsidRDefault="00AF697D" w:rsidP="00237BB8">
      <w:pPr>
        <w:rPr>
          <w:rFonts w:cs="Arial"/>
        </w:rPr>
      </w:pPr>
    </w:p>
    <w:p w14:paraId="4B99BAF0" w14:textId="77777777" w:rsidR="00AF697D" w:rsidRDefault="00AF697D" w:rsidP="00237BB8">
      <w:pPr>
        <w:rPr>
          <w:rFonts w:cs="Arial"/>
        </w:rPr>
      </w:pPr>
    </w:p>
    <w:p w14:paraId="63A56CEA" w14:textId="77777777" w:rsidR="00AF697D" w:rsidRDefault="00AF697D" w:rsidP="00237BB8">
      <w:pPr>
        <w:rPr>
          <w:rFonts w:cs="Arial"/>
        </w:rPr>
      </w:pPr>
    </w:p>
    <w:p w14:paraId="5C504424" w14:textId="77777777" w:rsidR="00AF697D" w:rsidRDefault="00AF697D" w:rsidP="00237BB8">
      <w:pPr>
        <w:rPr>
          <w:rFonts w:cs="Arial"/>
        </w:rPr>
      </w:pPr>
    </w:p>
    <w:p w14:paraId="0E5311F1" w14:textId="77777777" w:rsidR="00AF697D" w:rsidRDefault="00AF697D" w:rsidP="00237BB8">
      <w:pPr>
        <w:rPr>
          <w:rFonts w:cs="Arial"/>
        </w:rPr>
      </w:pPr>
    </w:p>
    <w:p w14:paraId="23E3FD81" w14:textId="77777777" w:rsidR="00AF697D" w:rsidRDefault="00AF697D" w:rsidP="00237BB8">
      <w:pPr>
        <w:rPr>
          <w:rFonts w:cs="Arial"/>
        </w:rPr>
      </w:pPr>
    </w:p>
    <w:p w14:paraId="7C81051E" w14:textId="77777777" w:rsidR="00AF697D" w:rsidRDefault="00AF697D" w:rsidP="00237BB8">
      <w:pPr>
        <w:rPr>
          <w:rFonts w:cs="Arial"/>
        </w:rPr>
      </w:pPr>
    </w:p>
    <w:p w14:paraId="7CAE4622" w14:textId="77777777" w:rsidR="00AF697D" w:rsidRDefault="00AF697D" w:rsidP="00237BB8">
      <w:pPr>
        <w:rPr>
          <w:rFonts w:cs="Arial"/>
        </w:rPr>
      </w:pPr>
    </w:p>
    <w:p w14:paraId="44C57878" w14:textId="77777777" w:rsidR="00AF697D" w:rsidRDefault="00AF697D" w:rsidP="00237BB8">
      <w:pPr>
        <w:rPr>
          <w:rFonts w:cs="Arial"/>
        </w:rPr>
      </w:pPr>
    </w:p>
    <w:p w14:paraId="66AB5FA5" w14:textId="77777777" w:rsidR="00AF697D" w:rsidRDefault="00AF697D" w:rsidP="00237BB8">
      <w:pPr>
        <w:rPr>
          <w:rFonts w:cs="Arial"/>
        </w:rPr>
      </w:pPr>
    </w:p>
    <w:p w14:paraId="578124CA" w14:textId="77777777" w:rsidR="00AF697D" w:rsidRDefault="00AF697D" w:rsidP="00237BB8">
      <w:pPr>
        <w:rPr>
          <w:rFonts w:cs="Arial"/>
        </w:rPr>
      </w:pPr>
    </w:p>
    <w:p w14:paraId="106D5026" w14:textId="77777777" w:rsidR="00887F17" w:rsidRDefault="00887F17" w:rsidP="00237BB8">
      <w:pPr>
        <w:rPr>
          <w:rFonts w:cs="Arial"/>
        </w:rPr>
      </w:pPr>
    </w:p>
    <w:p w14:paraId="4CA87175" w14:textId="77777777" w:rsidR="00887F17" w:rsidRDefault="00887F17" w:rsidP="00237BB8">
      <w:pPr>
        <w:rPr>
          <w:rFonts w:cs="Arial"/>
        </w:rPr>
      </w:pPr>
    </w:p>
    <w:p w14:paraId="7515836C" w14:textId="77777777" w:rsidR="00887F17" w:rsidRDefault="00887F17" w:rsidP="00237BB8">
      <w:pPr>
        <w:rPr>
          <w:rFonts w:cs="Arial"/>
        </w:rPr>
      </w:pPr>
    </w:p>
    <w:p w14:paraId="555FB1FB" w14:textId="77777777" w:rsidR="00AF697D" w:rsidRDefault="00AF697D" w:rsidP="00237BB8">
      <w:pPr>
        <w:rPr>
          <w:rFonts w:cs="Arial"/>
        </w:rPr>
      </w:pPr>
    </w:p>
    <w:p w14:paraId="533BCBD0" w14:textId="77777777" w:rsidR="00AF697D" w:rsidRDefault="00AF697D" w:rsidP="00237BB8">
      <w:pPr>
        <w:rPr>
          <w:rFonts w:cs="Arial"/>
        </w:rPr>
      </w:pPr>
    </w:p>
    <w:p w14:paraId="3806DE67" w14:textId="77777777" w:rsidR="00AF697D" w:rsidRDefault="00AF697D" w:rsidP="00237BB8">
      <w:pPr>
        <w:rPr>
          <w:rFonts w:cs="Arial"/>
        </w:rPr>
      </w:pPr>
    </w:p>
    <w:p w14:paraId="7A8EE836" w14:textId="77777777" w:rsidR="00AF697D" w:rsidRPr="008952B0" w:rsidRDefault="008952B0" w:rsidP="00237BB8">
      <w:pPr>
        <w:rPr>
          <w:rFonts w:cs="Arial"/>
          <w:b/>
          <w:sz w:val="32"/>
          <w:szCs w:val="32"/>
        </w:rPr>
      </w:pPr>
      <w:r>
        <w:rPr>
          <w:rFonts w:cs="Arial"/>
          <w:b/>
          <w:sz w:val="32"/>
          <w:szCs w:val="32"/>
        </w:rPr>
        <w:t xml:space="preserve">Appendix 1 - </w:t>
      </w:r>
      <w:r w:rsidR="00F21673" w:rsidRPr="008952B0">
        <w:rPr>
          <w:rFonts w:cs="Arial"/>
          <w:b/>
          <w:sz w:val="32"/>
          <w:szCs w:val="32"/>
        </w:rPr>
        <w:t>Lifecycle of a</w:t>
      </w:r>
      <w:r w:rsidR="00AF697D" w:rsidRPr="008952B0">
        <w:rPr>
          <w:rFonts w:cs="Arial"/>
          <w:b/>
          <w:sz w:val="32"/>
          <w:szCs w:val="32"/>
        </w:rPr>
        <w:t xml:space="preserve"> Tenant </w:t>
      </w:r>
      <w:r w:rsidR="00F21673" w:rsidRPr="008952B0">
        <w:rPr>
          <w:rFonts w:cs="Arial"/>
          <w:b/>
          <w:sz w:val="32"/>
          <w:szCs w:val="32"/>
        </w:rPr>
        <w:t>Bid</w:t>
      </w:r>
    </w:p>
    <w:p w14:paraId="576F54CE" w14:textId="77777777" w:rsidR="00AF697D" w:rsidRDefault="00AF697D" w:rsidP="00237BB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48"/>
      </w:tblGrid>
      <w:tr w:rsidR="00AF697D" w:rsidRPr="004B742E" w14:paraId="7B7A1CE4" w14:textId="77777777" w:rsidTr="004B742E">
        <w:tc>
          <w:tcPr>
            <w:tcW w:w="5154" w:type="dxa"/>
            <w:shd w:val="clear" w:color="auto" w:fill="auto"/>
          </w:tcPr>
          <w:p w14:paraId="65153FF8" w14:textId="77777777" w:rsidR="00AF697D" w:rsidRPr="004B742E" w:rsidRDefault="00AF697D" w:rsidP="00237BB8">
            <w:pPr>
              <w:rPr>
                <w:rFonts w:cs="Arial"/>
              </w:rPr>
            </w:pPr>
            <w:r w:rsidRPr="004B742E">
              <w:rPr>
                <w:rFonts w:cs="Arial"/>
              </w:rPr>
              <w:t>Date</w:t>
            </w:r>
          </w:p>
        </w:tc>
        <w:tc>
          <w:tcPr>
            <w:tcW w:w="5155" w:type="dxa"/>
            <w:shd w:val="clear" w:color="auto" w:fill="auto"/>
          </w:tcPr>
          <w:p w14:paraId="7B4404D3" w14:textId="77777777" w:rsidR="00AF697D" w:rsidRPr="004B742E" w:rsidRDefault="00AF697D" w:rsidP="00237BB8">
            <w:pPr>
              <w:rPr>
                <w:rFonts w:cs="Arial"/>
              </w:rPr>
            </w:pPr>
            <w:r w:rsidRPr="004B742E">
              <w:rPr>
                <w:rFonts w:cs="Arial"/>
              </w:rPr>
              <w:t>Action</w:t>
            </w:r>
          </w:p>
        </w:tc>
      </w:tr>
      <w:tr w:rsidR="00AF697D" w:rsidRPr="004B742E" w14:paraId="1506F6D0" w14:textId="77777777" w:rsidTr="004B742E">
        <w:tc>
          <w:tcPr>
            <w:tcW w:w="5154" w:type="dxa"/>
            <w:shd w:val="clear" w:color="auto" w:fill="auto"/>
          </w:tcPr>
          <w:p w14:paraId="16B35BFB" w14:textId="77777777" w:rsidR="00AF697D" w:rsidRPr="004B742E" w:rsidRDefault="00AF697D" w:rsidP="00237BB8">
            <w:pPr>
              <w:rPr>
                <w:rFonts w:cs="Arial"/>
              </w:rPr>
            </w:pPr>
            <w:r w:rsidRPr="004B742E">
              <w:rPr>
                <w:rFonts w:cs="Arial"/>
              </w:rPr>
              <w:t>31</w:t>
            </w:r>
            <w:r w:rsidRPr="004B742E">
              <w:rPr>
                <w:rFonts w:cs="Arial"/>
                <w:vertAlign w:val="superscript"/>
              </w:rPr>
              <w:t>st</w:t>
            </w:r>
            <w:r w:rsidRPr="004B742E">
              <w:rPr>
                <w:rFonts w:cs="Arial"/>
              </w:rPr>
              <w:t xml:space="preserve"> August</w:t>
            </w:r>
          </w:p>
        </w:tc>
        <w:tc>
          <w:tcPr>
            <w:tcW w:w="5155" w:type="dxa"/>
            <w:shd w:val="clear" w:color="auto" w:fill="auto"/>
          </w:tcPr>
          <w:p w14:paraId="79DC571D" w14:textId="77777777" w:rsidR="00AF697D" w:rsidRPr="004B742E" w:rsidRDefault="00AF697D" w:rsidP="00237BB8">
            <w:pPr>
              <w:rPr>
                <w:rFonts w:cs="Arial"/>
              </w:rPr>
            </w:pPr>
            <w:r w:rsidRPr="004B742E">
              <w:rPr>
                <w:rFonts w:cs="Arial"/>
              </w:rPr>
              <w:t>Final date for submissions to be considered in March bidding</w:t>
            </w:r>
          </w:p>
        </w:tc>
      </w:tr>
      <w:tr w:rsidR="00AF697D" w:rsidRPr="004B742E" w14:paraId="2FA11E25" w14:textId="77777777" w:rsidTr="004B742E">
        <w:tc>
          <w:tcPr>
            <w:tcW w:w="5154" w:type="dxa"/>
            <w:shd w:val="clear" w:color="auto" w:fill="auto"/>
          </w:tcPr>
          <w:p w14:paraId="47374608" w14:textId="77777777" w:rsidR="00AF697D" w:rsidRPr="004B742E" w:rsidRDefault="00AF697D" w:rsidP="00237BB8">
            <w:pPr>
              <w:rPr>
                <w:rFonts w:cs="Arial"/>
              </w:rPr>
            </w:pPr>
            <w:r w:rsidRPr="004B742E">
              <w:rPr>
                <w:rFonts w:cs="Arial"/>
              </w:rPr>
              <w:t>1</w:t>
            </w:r>
            <w:r w:rsidRPr="004B742E">
              <w:rPr>
                <w:rFonts w:cs="Arial"/>
                <w:vertAlign w:val="superscript"/>
              </w:rPr>
              <w:t>st</w:t>
            </w:r>
            <w:r w:rsidRPr="004B742E">
              <w:rPr>
                <w:rFonts w:cs="Arial"/>
              </w:rPr>
              <w:t xml:space="preserve"> September – 31</w:t>
            </w:r>
            <w:r w:rsidRPr="004B742E">
              <w:rPr>
                <w:rFonts w:cs="Arial"/>
                <w:vertAlign w:val="superscript"/>
              </w:rPr>
              <w:t>st</w:t>
            </w:r>
            <w:r w:rsidRPr="004B742E">
              <w:rPr>
                <w:rFonts w:cs="Arial"/>
              </w:rPr>
              <w:t xml:space="preserve"> December</w:t>
            </w:r>
          </w:p>
        </w:tc>
        <w:tc>
          <w:tcPr>
            <w:tcW w:w="5155" w:type="dxa"/>
            <w:shd w:val="clear" w:color="auto" w:fill="auto"/>
          </w:tcPr>
          <w:p w14:paraId="2E866AC9" w14:textId="77777777" w:rsidR="00AF697D" w:rsidRPr="004B742E" w:rsidRDefault="00AF697D" w:rsidP="00237BB8">
            <w:pPr>
              <w:rPr>
                <w:rFonts w:cs="Arial"/>
              </w:rPr>
            </w:pPr>
            <w:r w:rsidRPr="004B742E">
              <w:rPr>
                <w:rFonts w:cs="Arial"/>
              </w:rPr>
              <w:t>Consultation with tenants on viable projects</w:t>
            </w:r>
          </w:p>
          <w:p w14:paraId="75BB7E9A" w14:textId="77777777" w:rsidR="00AF697D" w:rsidRPr="004B742E" w:rsidRDefault="00AF697D" w:rsidP="00237BB8">
            <w:pPr>
              <w:rPr>
                <w:rFonts w:cs="Arial"/>
              </w:rPr>
            </w:pPr>
            <w:r w:rsidRPr="004B742E">
              <w:rPr>
                <w:rFonts w:cs="Arial"/>
              </w:rPr>
              <w:t xml:space="preserve">Any permissions and drawings to be agreed </w:t>
            </w:r>
          </w:p>
          <w:p w14:paraId="34F4D521" w14:textId="77777777" w:rsidR="00AF697D" w:rsidRPr="004B742E" w:rsidRDefault="00AF697D" w:rsidP="00237BB8">
            <w:pPr>
              <w:rPr>
                <w:rFonts w:cs="Arial"/>
              </w:rPr>
            </w:pPr>
            <w:r w:rsidRPr="004B742E">
              <w:rPr>
                <w:rFonts w:cs="Arial"/>
              </w:rPr>
              <w:t>Quotations to be received</w:t>
            </w:r>
          </w:p>
        </w:tc>
      </w:tr>
      <w:tr w:rsidR="00AF697D" w:rsidRPr="004B742E" w14:paraId="0BA75401" w14:textId="77777777" w:rsidTr="004B742E">
        <w:tc>
          <w:tcPr>
            <w:tcW w:w="5154" w:type="dxa"/>
            <w:shd w:val="clear" w:color="auto" w:fill="auto"/>
          </w:tcPr>
          <w:p w14:paraId="530E2C09" w14:textId="77777777" w:rsidR="00AF697D" w:rsidRPr="004B742E" w:rsidRDefault="00AF697D" w:rsidP="00237BB8">
            <w:pPr>
              <w:rPr>
                <w:rFonts w:cs="Arial"/>
              </w:rPr>
            </w:pPr>
            <w:r w:rsidRPr="004B742E">
              <w:rPr>
                <w:rFonts w:cs="Arial"/>
              </w:rPr>
              <w:t>1</w:t>
            </w:r>
            <w:r w:rsidRPr="004B742E">
              <w:rPr>
                <w:rFonts w:cs="Arial"/>
                <w:vertAlign w:val="superscript"/>
              </w:rPr>
              <w:t>st</w:t>
            </w:r>
            <w:r w:rsidRPr="004B742E">
              <w:rPr>
                <w:rFonts w:cs="Arial"/>
              </w:rPr>
              <w:t xml:space="preserve"> January – 28</w:t>
            </w:r>
            <w:r w:rsidRPr="004B742E">
              <w:rPr>
                <w:rFonts w:cs="Arial"/>
                <w:vertAlign w:val="superscript"/>
              </w:rPr>
              <w:t>th</w:t>
            </w:r>
            <w:r w:rsidRPr="004B742E">
              <w:rPr>
                <w:rFonts w:cs="Arial"/>
              </w:rPr>
              <w:t xml:space="preserve"> February</w:t>
            </w:r>
          </w:p>
        </w:tc>
        <w:tc>
          <w:tcPr>
            <w:tcW w:w="5155" w:type="dxa"/>
            <w:shd w:val="clear" w:color="auto" w:fill="auto"/>
          </w:tcPr>
          <w:p w14:paraId="61BC30C1" w14:textId="77777777" w:rsidR="00AF697D" w:rsidRPr="004B742E" w:rsidRDefault="00AF697D" w:rsidP="00237BB8">
            <w:pPr>
              <w:rPr>
                <w:rFonts w:cs="Arial"/>
              </w:rPr>
            </w:pPr>
            <w:r w:rsidRPr="004B742E">
              <w:rPr>
                <w:rFonts w:cs="Arial"/>
              </w:rPr>
              <w:t>Customer engagement team to work with tenants of viable projects to prepare presentations for March CHRF &amp; SCF meetings</w:t>
            </w:r>
          </w:p>
        </w:tc>
      </w:tr>
      <w:tr w:rsidR="00AF697D" w:rsidRPr="004B742E" w14:paraId="453D8AAD" w14:textId="77777777" w:rsidTr="004B742E">
        <w:tc>
          <w:tcPr>
            <w:tcW w:w="5154" w:type="dxa"/>
            <w:shd w:val="clear" w:color="auto" w:fill="auto"/>
          </w:tcPr>
          <w:p w14:paraId="2D4E4F74" w14:textId="77777777" w:rsidR="00AF697D" w:rsidRPr="004B742E" w:rsidRDefault="00AF697D" w:rsidP="00237BB8">
            <w:pPr>
              <w:rPr>
                <w:rFonts w:cs="Arial"/>
              </w:rPr>
            </w:pPr>
            <w:r w:rsidRPr="004B742E">
              <w:rPr>
                <w:rFonts w:cs="Arial"/>
              </w:rPr>
              <w:t>March</w:t>
            </w:r>
          </w:p>
        </w:tc>
        <w:tc>
          <w:tcPr>
            <w:tcW w:w="5155" w:type="dxa"/>
            <w:shd w:val="clear" w:color="auto" w:fill="auto"/>
          </w:tcPr>
          <w:p w14:paraId="304AEB9C" w14:textId="77777777" w:rsidR="00AF697D" w:rsidRPr="004B742E" w:rsidRDefault="00AF697D" w:rsidP="00237BB8">
            <w:pPr>
              <w:rPr>
                <w:rFonts w:cs="Arial"/>
              </w:rPr>
            </w:pPr>
            <w:r w:rsidRPr="004B742E">
              <w:rPr>
                <w:rFonts w:cs="Arial"/>
              </w:rPr>
              <w:t>Voting at CHRF and SCF meetings to agree projects to be funded</w:t>
            </w:r>
          </w:p>
        </w:tc>
      </w:tr>
      <w:tr w:rsidR="00AF697D" w:rsidRPr="004B742E" w14:paraId="6E428B02" w14:textId="77777777" w:rsidTr="004B742E">
        <w:tc>
          <w:tcPr>
            <w:tcW w:w="5154" w:type="dxa"/>
            <w:shd w:val="clear" w:color="auto" w:fill="auto"/>
          </w:tcPr>
          <w:p w14:paraId="64FDE1DE" w14:textId="77777777" w:rsidR="00AF697D" w:rsidRPr="004B742E" w:rsidRDefault="00F21673" w:rsidP="00237BB8">
            <w:pPr>
              <w:rPr>
                <w:rFonts w:cs="Arial"/>
              </w:rPr>
            </w:pPr>
            <w:r w:rsidRPr="004B742E">
              <w:rPr>
                <w:rFonts w:cs="Arial"/>
              </w:rPr>
              <w:t>March - June</w:t>
            </w:r>
          </w:p>
        </w:tc>
        <w:tc>
          <w:tcPr>
            <w:tcW w:w="5155" w:type="dxa"/>
            <w:shd w:val="clear" w:color="auto" w:fill="auto"/>
          </w:tcPr>
          <w:p w14:paraId="7ACEE560" w14:textId="77777777" w:rsidR="00AF697D" w:rsidRPr="004B742E" w:rsidRDefault="00F21673" w:rsidP="00237BB8">
            <w:pPr>
              <w:rPr>
                <w:rFonts w:cs="Arial"/>
              </w:rPr>
            </w:pPr>
            <w:r w:rsidRPr="004B742E">
              <w:rPr>
                <w:rFonts w:cs="Arial"/>
              </w:rPr>
              <w:t>Final project plans to be signed off and works to be commissioned to contractors</w:t>
            </w:r>
          </w:p>
        </w:tc>
      </w:tr>
      <w:tr w:rsidR="00F21673" w:rsidRPr="004B742E" w14:paraId="4B238B1C" w14:textId="77777777" w:rsidTr="004B742E">
        <w:tc>
          <w:tcPr>
            <w:tcW w:w="5154" w:type="dxa"/>
            <w:shd w:val="clear" w:color="auto" w:fill="auto"/>
          </w:tcPr>
          <w:p w14:paraId="09DBC4BD" w14:textId="77777777" w:rsidR="00F21673" w:rsidRPr="004B742E" w:rsidRDefault="00F21673" w:rsidP="00237BB8">
            <w:pPr>
              <w:rPr>
                <w:rFonts w:cs="Arial"/>
              </w:rPr>
            </w:pPr>
            <w:r w:rsidRPr="004B742E">
              <w:rPr>
                <w:rFonts w:cs="Arial"/>
              </w:rPr>
              <w:t>31</w:t>
            </w:r>
            <w:r w:rsidRPr="004B742E">
              <w:rPr>
                <w:rFonts w:cs="Arial"/>
                <w:vertAlign w:val="superscript"/>
              </w:rPr>
              <w:t>st</w:t>
            </w:r>
            <w:r w:rsidRPr="004B742E">
              <w:rPr>
                <w:rFonts w:cs="Arial"/>
              </w:rPr>
              <w:t xml:space="preserve"> May</w:t>
            </w:r>
          </w:p>
        </w:tc>
        <w:tc>
          <w:tcPr>
            <w:tcW w:w="5155" w:type="dxa"/>
            <w:shd w:val="clear" w:color="auto" w:fill="auto"/>
          </w:tcPr>
          <w:p w14:paraId="4F17479F" w14:textId="77777777" w:rsidR="00F21673" w:rsidRPr="004B742E" w:rsidRDefault="00F21673" w:rsidP="00237BB8">
            <w:pPr>
              <w:rPr>
                <w:rFonts w:cs="Arial"/>
              </w:rPr>
            </w:pPr>
            <w:r w:rsidRPr="004B742E">
              <w:rPr>
                <w:rFonts w:cs="Arial"/>
              </w:rPr>
              <w:t>Final submission date for any projects should there be any underspends</w:t>
            </w:r>
          </w:p>
        </w:tc>
      </w:tr>
      <w:tr w:rsidR="00F21673" w:rsidRPr="004B742E" w14:paraId="51A648B1" w14:textId="77777777" w:rsidTr="004B742E">
        <w:tc>
          <w:tcPr>
            <w:tcW w:w="5154" w:type="dxa"/>
            <w:shd w:val="clear" w:color="auto" w:fill="auto"/>
          </w:tcPr>
          <w:p w14:paraId="2D9C7DAD" w14:textId="77777777" w:rsidR="00F21673" w:rsidRPr="004B742E" w:rsidRDefault="00F21673" w:rsidP="00237BB8">
            <w:pPr>
              <w:rPr>
                <w:rFonts w:cs="Arial"/>
              </w:rPr>
            </w:pPr>
            <w:r w:rsidRPr="004B742E">
              <w:rPr>
                <w:rFonts w:cs="Arial"/>
              </w:rPr>
              <w:t>June</w:t>
            </w:r>
          </w:p>
        </w:tc>
        <w:tc>
          <w:tcPr>
            <w:tcW w:w="5155" w:type="dxa"/>
            <w:shd w:val="clear" w:color="auto" w:fill="auto"/>
          </w:tcPr>
          <w:p w14:paraId="678E1AC8" w14:textId="77777777" w:rsidR="00F21673" w:rsidRPr="004B742E" w:rsidRDefault="00F21673" w:rsidP="00237BB8">
            <w:pPr>
              <w:rPr>
                <w:rFonts w:cs="Arial"/>
              </w:rPr>
            </w:pPr>
            <w:r w:rsidRPr="004B742E">
              <w:rPr>
                <w:rFonts w:cs="Arial"/>
              </w:rPr>
              <w:t>1</w:t>
            </w:r>
            <w:r w:rsidRPr="004B742E">
              <w:rPr>
                <w:rFonts w:cs="Arial"/>
                <w:vertAlign w:val="superscript"/>
              </w:rPr>
              <w:t>st</w:t>
            </w:r>
            <w:r w:rsidRPr="004B742E">
              <w:rPr>
                <w:rFonts w:cs="Arial"/>
              </w:rPr>
              <w:t xml:space="preserve"> quarterly update of projects at CHRF &amp; SCF</w:t>
            </w:r>
          </w:p>
        </w:tc>
      </w:tr>
      <w:tr w:rsidR="00F21673" w:rsidRPr="004B742E" w14:paraId="59334FEA" w14:textId="77777777" w:rsidTr="004B742E">
        <w:tc>
          <w:tcPr>
            <w:tcW w:w="5154" w:type="dxa"/>
            <w:shd w:val="clear" w:color="auto" w:fill="auto"/>
          </w:tcPr>
          <w:p w14:paraId="733F8690" w14:textId="77777777" w:rsidR="00F21673" w:rsidRPr="004B742E" w:rsidRDefault="003D644C" w:rsidP="00237BB8">
            <w:pPr>
              <w:rPr>
                <w:rFonts w:cs="Arial"/>
              </w:rPr>
            </w:pPr>
            <w:r>
              <w:rPr>
                <w:rFonts w:cs="Arial"/>
              </w:rPr>
              <w:t xml:space="preserve">September </w:t>
            </w:r>
          </w:p>
        </w:tc>
        <w:tc>
          <w:tcPr>
            <w:tcW w:w="5155" w:type="dxa"/>
            <w:shd w:val="clear" w:color="auto" w:fill="auto"/>
          </w:tcPr>
          <w:p w14:paraId="671A4177" w14:textId="77777777" w:rsidR="00F21673" w:rsidRPr="004B742E" w:rsidRDefault="00F21673" w:rsidP="00237BB8">
            <w:pPr>
              <w:rPr>
                <w:rFonts w:cs="Arial"/>
              </w:rPr>
            </w:pPr>
            <w:r w:rsidRPr="004B742E">
              <w:rPr>
                <w:rFonts w:cs="Arial"/>
              </w:rPr>
              <w:t>Voting at CHRF and SCF meetings should there be any underspends</w:t>
            </w:r>
          </w:p>
          <w:p w14:paraId="754E5582" w14:textId="77777777" w:rsidR="00F21673" w:rsidRPr="004B742E" w:rsidRDefault="00F21673" w:rsidP="00237BB8">
            <w:pPr>
              <w:rPr>
                <w:rFonts w:cs="Arial"/>
              </w:rPr>
            </w:pPr>
            <w:r w:rsidRPr="004B742E">
              <w:rPr>
                <w:rFonts w:cs="Arial"/>
              </w:rPr>
              <w:t>2</w:t>
            </w:r>
            <w:r w:rsidRPr="004B742E">
              <w:rPr>
                <w:rFonts w:cs="Arial"/>
                <w:vertAlign w:val="superscript"/>
              </w:rPr>
              <w:t>nd</w:t>
            </w:r>
            <w:r w:rsidRPr="004B742E">
              <w:rPr>
                <w:rFonts w:cs="Arial"/>
              </w:rPr>
              <w:t xml:space="preserve"> quarterly update at CHRF &amp; SCF</w:t>
            </w:r>
          </w:p>
        </w:tc>
      </w:tr>
      <w:tr w:rsidR="00F21673" w:rsidRPr="004B742E" w14:paraId="6445A7E2" w14:textId="77777777" w:rsidTr="004B742E">
        <w:tc>
          <w:tcPr>
            <w:tcW w:w="5154" w:type="dxa"/>
            <w:shd w:val="clear" w:color="auto" w:fill="auto"/>
          </w:tcPr>
          <w:p w14:paraId="208DAF3C" w14:textId="77777777" w:rsidR="00F21673" w:rsidRPr="004B742E" w:rsidRDefault="00F21673" w:rsidP="00237BB8">
            <w:pPr>
              <w:rPr>
                <w:rFonts w:cs="Arial"/>
              </w:rPr>
            </w:pPr>
            <w:r w:rsidRPr="004B742E">
              <w:rPr>
                <w:rFonts w:cs="Arial"/>
              </w:rPr>
              <w:t xml:space="preserve">December </w:t>
            </w:r>
          </w:p>
        </w:tc>
        <w:tc>
          <w:tcPr>
            <w:tcW w:w="5155" w:type="dxa"/>
            <w:shd w:val="clear" w:color="auto" w:fill="auto"/>
          </w:tcPr>
          <w:p w14:paraId="7688417F" w14:textId="77777777" w:rsidR="00F21673" w:rsidRPr="004B742E" w:rsidRDefault="00F21673" w:rsidP="00237BB8">
            <w:pPr>
              <w:rPr>
                <w:rFonts w:cs="Arial"/>
              </w:rPr>
            </w:pPr>
            <w:r w:rsidRPr="004B742E">
              <w:rPr>
                <w:rFonts w:cs="Arial"/>
              </w:rPr>
              <w:t>3</w:t>
            </w:r>
            <w:r w:rsidRPr="004B742E">
              <w:rPr>
                <w:rFonts w:cs="Arial"/>
                <w:vertAlign w:val="superscript"/>
              </w:rPr>
              <w:t>rd</w:t>
            </w:r>
            <w:r w:rsidRPr="004B742E">
              <w:rPr>
                <w:rFonts w:cs="Arial"/>
              </w:rPr>
              <w:t xml:space="preserve"> quarterly update</w:t>
            </w:r>
          </w:p>
        </w:tc>
      </w:tr>
      <w:tr w:rsidR="00F21673" w:rsidRPr="004B742E" w14:paraId="6DD37F15" w14:textId="77777777" w:rsidTr="004B742E">
        <w:tc>
          <w:tcPr>
            <w:tcW w:w="5154" w:type="dxa"/>
            <w:shd w:val="clear" w:color="auto" w:fill="auto"/>
          </w:tcPr>
          <w:p w14:paraId="5F4687F4" w14:textId="77777777" w:rsidR="00F21673" w:rsidRPr="004B742E" w:rsidRDefault="00F21673" w:rsidP="00237BB8">
            <w:pPr>
              <w:rPr>
                <w:rFonts w:cs="Arial"/>
              </w:rPr>
            </w:pPr>
            <w:r w:rsidRPr="004B742E">
              <w:rPr>
                <w:rFonts w:cs="Arial"/>
              </w:rPr>
              <w:t xml:space="preserve">March </w:t>
            </w:r>
          </w:p>
        </w:tc>
        <w:tc>
          <w:tcPr>
            <w:tcW w:w="5155" w:type="dxa"/>
            <w:shd w:val="clear" w:color="auto" w:fill="auto"/>
          </w:tcPr>
          <w:p w14:paraId="2FDA8956" w14:textId="77777777" w:rsidR="00F21673" w:rsidRPr="004B742E" w:rsidRDefault="00F21673" w:rsidP="00237BB8">
            <w:pPr>
              <w:rPr>
                <w:rFonts w:cs="Arial"/>
              </w:rPr>
            </w:pPr>
            <w:r w:rsidRPr="004B742E">
              <w:rPr>
                <w:rFonts w:cs="Arial"/>
              </w:rPr>
              <w:t>4</w:t>
            </w:r>
            <w:r w:rsidRPr="004B742E">
              <w:rPr>
                <w:rFonts w:cs="Arial"/>
                <w:vertAlign w:val="superscript"/>
              </w:rPr>
              <w:t>th</w:t>
            </w:r>
            <w:r w:rsidRPr="004B742E">
              <w:rPr>
                <w:rFonts w:cs="Arial"/>
              </w:rPr>
              <w:t xml:space="preserve"> quarterly update</w:t>
            </w:r>
          </w:p>
        </w:tc>
      </w:tr>
    </w:tbl>
    <w:p w14:paraId="65BF3679" w14:textId="77777777" w:rsidR="00AF697D" w:rsidRDefault="00AF697D" w:rsidP="00237BB8">
      <w:pPr>
        <w:rPr>
          <w:rFonts w:cs="Arial"/>
        </w:rPr>
      </w:pPr>
    </w:p>
    <w:p w14:paraId="7399A4E2" w14:textId="77777777" w:rsidR="00F21673" w:rsidRDefault="00F21673" w:rsidP="00237BB8">
      <w:pPr>
        <w:rPr>
          <w:rFonts w:cs="Arial"/>
        </w:rPr>
      </w:pPr>
      <w:r>
        <w:rPr>
          <w:rFonts w:cs="Arial"/>
        </w:rPr>
        <w:t xml:space="preserve">N.B. – This is the lifecycle in one </w:t>
      </w:r>
      <w:r w:rsidR="008952B0">
        <w:rPr>
          <w:rFonts w:cs="Arial"/>
        </w:rPr>
        <w:t>phase of tenant bids. The phase will run over more than one year and there will be projects ongoing from previous years running concurrently with new projects</w:t>
      </w:r>
    </w:p>
    <w:p w14:paraId="685765A4" w14:textId="77777777" w:rsidR="00692D06" w:rsidRDefault="00692D06" w:rsidP="00237BB8">
      <w:pPr>
        <w:rPr>
          <w:rFonts w:cs="Arial"/>
        </w:rPr>
      </w:pPr>
    </w:p>
    <w:p w14:paraId="7BE32203" w14:textId="77777777" w:rsidR="00692D06" w:rsidRDefault="00692D06" w:rsidP="00237BB8">
      <w:pPr>
        <w:rPr>
          <w:rFonts w:cs="Arial"/>
        </w:rPr>
      </w:pPr>
    </w:p>
    <w:p w14:paraId="539CBA56" w14:textId="77777777" w:rsidR="00692D06" w:rsidRDefault="00692D06" w:rsidP="00237BB8">
      <w:pPr>
        <w:rPr>
          <w:rFonts w:cs="Arial"/>
        </w:rPr>
      </w:pPr>
    </w:p>
    <w:p w14:paraId="3EA548CA" w14:textId="77777777" w:rsidR="00692D06" w:rsidRDefault="00692D06" w:rsidP="00237BB8">
      <w:pPr>
        <w:rPr>
          <w:rFonts w:cs="Arial"/>
        </w:rPr>
      </w:pPr>
    </w:p>
    <w:p w14:paraId="65E6352A" w14:textId="77777777" w:rsidR="00692D06" w:rsidRDefault="00692D06" w:rsidP="00237BB8">
      <w:pPr>
        <w:rPr>
          <w:rFonts w:cs="Arial"/>
        </w:rPr>
      </w:pPr>
    </w:p>
    <w:p w14:paraId="4B92668C" w14:textId="77777777" w:rsidR="00692D06" w:rsidRDefault="00692D06" w:rsidP="00237BB8">
      <w:pPr>
        <w:rPr>
          <w:rFonts w:cs="Arial"/>
        </w:rPr>
      </w:pPr>
    </w:p>
    <w:p w14:paraId="4A74DDFA" w14:textId="77777777" w:rsidR="00692D06" w:rsidRDefault="00692D06" w:rsidP="00237BB8">
      <w:pPr>
        <w:rPr>
          <w:rFonts w:cs="Arial"/>
        </w:rPr>
      </w:pPr>
    </w:p>
    <w:p w14:paraId="0074A6DA" w14:textId="77777777" w:rsidR="00692D06" w:rsidRDefault="00692D06" w:rsidP="00237BB8">
      <w:pPr>
        <w:rPr>
          <w:rFonts w:cs="Arial"/>
        </w:rPr>
      </w:pPr>
    </w:p>
    <w:p w14:paraId="1631A34F" w14:textId="77777777" w:rsidR="00692D06" w:rsidRDefault="00692D06" w:rsidP="00237BB8">
      <w:pPr>
        <w:rPr>
          <w:rFonts w:cs="Arial"/>
          <w:b/>
          <w:sz w:val="32"/>
          <w:szCs w:val="32"/>
        </w:rPr>
      </w:pPr>
      <w:r w:rsidRPr="00692D06">
        <w:rPr>
          <w:rFonts w:cs="Arial"/>
          <w:b/>
          <w:sz w:val="32"/>
          <w:szCs w:val="32"/>
        </w:rPr>
        <w:t>Appendix 2 – Application Form</w:t>
      </w:r>
    </w:p>
    <w:p w14:paraId="0952C454" w14:textId="77777777" w:rsidR="00692D06" w:rsidRDefault="00692D06" w:rsidP="00237BB8">
      <w:pPr>
        <w:rPr>
          <w:rFonts w:cs="Arial"/>
          <w:b/>
          <w:sz w:val="32"/>
          <w:szCs w:val="32"/>
        </w:rPr>
      </w:pPr>
    </w:p>
    <w:p w14:paraId="47427317" w14:textId="77777777" w:rsidR="00692D06" w:rsidRPr="00692D06" w:rsidRDefault="00692D06" w:rsidP="00692D06">
      <w:pPr>
        <w:shd w:val="clear" w:color="auto" w:fill="C0C0C0"/>
        <w:tabs>
          <w:tab w:val="center" w:pos="4156"/>
        </w:tabs>
        <w:overflowPunct w:val="0"/>
        <w:autoSpaceDE w:val="0"/>
        <w:autoSpaceDN w:val="0"/>
        <w:adjustRightInd w:val="0"/>
        <w:ind w:left="-600" w:right="-688"/>
        <w:jc w:val="center"/>
        <w:textAlignment w:val="baseline"/>
        <w:rPr>
          <w:rFonts w:cs="Arial"/>
          <w:b/>
          <w:szCs w:val="20"/>
          <w:lang w:val="en-GB"/>
        </w:rPr>
      </w:pPr>
      <w:r w:rsidRPr="00692D06">
        <w:rPr>
          <w:rFonts w:cs="Arial"/>
          <w:b/>
          <w:szCs w:val="20"/>
          <w:lang w:val="en-GB"/>
        </w:rPr>
        <w:t>Tenant Bids application form</w:t>
      </w:r>
    </w:p>
    <w:p w14:paraId="5B460DC3" w14:textId="77777777" w:rsidR="00692D06" w:rsidRPr="00692D06" w:rsidRDefault="00692D06" w:rsidP="00692D06">
      <w:pPr>
        <w:shd w:val="clear" w:color="auto" w:fill="C0C0C0"/>
        <w:tabs>
          <w:tab w:val="center" w:pos="4156"/>
        </w:tabs>
        <w:overflowPunct w:val="0"/>
        <w:autoSpaceDE w:val="0"/>
        <w:autoSpaceDN w:val="0"/>
        <w:adjustRightInd w:val="0"/>
        <w:ind w:left="-600" w:right="-688"/>
        <w:textAlignment w:val="baseline"/>
        <w:rPr>
          <w:rFonts w:cs="Arial"/>
          <w:szCs w:val="20"/>
          <w:lang w:val="en-GB"/>
        </w:rPr>
      </w:pPr>
    </w:p>
    <w:p w14:paraId="298AD040" w14:textId="77777777" w:rsidR="00692D06" w:rsidRPr="00692D06" w:rsidRDefault="00692D06" w:rsidP="00692D06">
      <w:pPr>
        <w:tabs>
          <w:tab w:val="center" w:pos="4156"/>
        </w:tabs>
        <w:overflowPunct w:val="0"/>
        <w:autoSpaceDE w:val="0"/>
        <w:autoSpaceDN w:val="0"/>
        <w:adjustRightInd w:val="0"/>
        <w:textAlignment w:val="baseline"/>
        <w:rPr>
          <w:rFonts w:cs="Arial"/>
          <w:szCs w:val="20"/>
          <w:lang w:val="en-GB"/>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692D06" w:rsidRPr="00692D06" w14:paraId="1F103E63" w14:textId="77777777" w:rsidTr="004B742E">
        <w:tblPrEx>
          <w:tblCellMar>
            <w:top w:w="0" w:type="dxa"/>
            <w:bottom w:w="0" w:type="dxa"/>
          </w:tblCellMar>
        </w:tblPrEx>
        <w:trPr>
          <w:trHeight w:val="1164"/>
        </w:trPr>
        <w:tc>
          <w:tcPr>
            <w:tcW w:w="9600" w:type="dxa"/>
          </w:tcPr>
          <w:p w14:paraId="4D63FBFE"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1. Name of residents’ group, panel, housing officer or individual</w:t>
            </w:r>
          </w:p>
          <w:p w14:paraId="0FC729D3"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 xml:space="preserve">    submitting the Tenant Bid proposal:  </w:t>
            </w:r>
          </w:p>
          <w:p w14:paraId="669C425E" w14:textId="77777777" w:rsidR="00692D06" w:rsidRPr="00692D06" w:rsidRDefault="00692D06" w:rsidP="00692D06">
            <w:pPr>
              <w:overflowPunct w:val="0"/>
              <w:autoSpaceDE w:val="0"/>
              <w:autoSpaceDN w:val="0"/>
              <w:adjustRightInd w:val="0"/>
              <w:textAlignment w:val="baseline"/>
              <w:rPr>
                <w:rFonts w:cs="Arial"/>
                <w:szCs w:val="20"/>
                <w:lang w:val="en-GB"/>
              </w:rPr>
            </w:pPr>
          </w:p>
          <w:p w14:paraId="13AAEB44" w14:textId="77777777" w:rsidR="00692D06" w:rsidRPr="00692D06" w:rsidRDefault="00692D06" w:rsidP="00692D06">
            <w:pPr>
              <w:overflowPunct w:val="0"/>
              <w:autoSpaceDE w:val="0"/>
              <w:autoSpaceDN w:val="0"/>
              <w:adjustRightInd w:val="0"/>
              <w:textAlignment w:val="baseline"/>
              <w:rPr>
                <w:rFonts w:cs="Arial"/>
                <w:szCs w:val="20"/>
                <w:lang w:val="en-GB"/>
              </w:rPr>
            </w:pPr>
          </w:p>
        </w:tc>
      </w:tr>
      <w:tr w:rsidR="00692D06" w:rsidRPr="00692D06" w14:paraId="4E733494" w14:textId="77777777" w:rsidTr="004B742E">
        <w:tblPrEx>
          <w:tblCellMar>
            <w:top w:w="0" w:type="dxa"/>
            <w:bottom w:w="0" w:type="dxa"/>
          </w:tblCellMar>
        </w:tblPrEx>
        <w:tc>
          <w:tcPr>
            <w:tcW w:w="9600" w:type="dxa"/>
          </w:tcPr>
          <w:p w14:paraId="4D3615A9"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2. Address for correspondence:</w:t>
            </w:r>
          </w:p>
          <w:p w14:paraId="2EE9C8FD"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59D06E85"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2C2CD1A3" w14:textId="77777777" w:rsidR="00692D06" w:rsidRPr="00692D06" w:rsidRDefault="00692D06" w:rsidP="00692D06">
            <w:pPr>
              <w:overflowPunct w:val="0"/>
              <w:autoSpaceDE w:val="0"/>
              <w:autoSpaceDN w:val="0"/>
              <w:adjustRightInd w:val="0"/>
              <w:textAlignment w:val="baseline"/>
              <w:rPr>
                <w:rFonts w:cs="Arial"/>
                <w:szCs w:val="20"/>
                <w:lang w:val="en-GB"/>
              </w:rPr>
            </w:pPr>
          </w:p>
        </w:tc>
      </w:tr>
      <w:tr w:rsidR="00692D06" w:rsidRPr="00692D06" w14:paraId="028D4251" w14:textId="77777777" w:rsidTr="004B742E">
        <w:tblPrEx>
          <w:tblCellMar>
            <w:top w:w="0" w:type="dxa"/>
            <w:bottom w:w="0" w:type="dxa"/>
          </w:tblCellMar>
        </w:tblPrEx>
        <w:tc>
          <w:tcPr>
            <w:tcW w:w="9600" w:type="dxa"/>
          </w:tcPr>
          <w:p w14:paraId="34B4EDDA" w14:textId="77777777" w:rsidR="00692D06" w:rsidRPr="00692D06" w:rsidRDefault="00692D06" w:rsidP="00692D06">
            <w:pPr>
              <w:overflowPunct w:val="0"/>
              <w:autoSpaceDE w:val="0"/>
              <w:autoSpaceDN w:val="0"/>
              <w:adjustRightInd w:val="0"/>
              <w:textAlignment w:val="baseline"/>
              <w:rPr>
                <w:rFonts w:cs="Arial"/>
                <w:szCs w:val="20"/>
                <w:lang w:val="en-GB"/>
              </w:rPr>
            </w:pPr>
            <w:r w:rsidRPr="00692D06">
              <w:rPr>
                <w:rFonts w:cs="Arial"/>
                <w:b/>
                <w:bCs/>
                <w:szCs w:val="20"/>
                <w:lang w:val="en-GB"/>
              </w:rPr>
              <w:t xml:space="preserve">3. Telephone number:  </w:t>
            </w:r>
          </w:p>
          <w:p w14:paraId="1C15A71A"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 xml:space="preserve">    </w:t>
            </w:r>
          </w:p>
          <w:p w14:paraId="05B8614C"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 xml:space="preserve">    Email address: </w:t>
            </w:r>
          </w:p>
          <w:p w14:paraId="0D7953B7" w14:textId="77777777" w:rsidR="00692D06" w:rsidRPr="00692D06" w:rsidRDefault="00692D06" w:rsidP="00692D06">
            <w:pPr>
              <w:overflowPunct w:val="0"/>
              <w:autoSpaceDE w:val="0"/>
              <w:autoSpaceDN w:val="0"/>
              <w:adjustRightInd w:val="0"/>
              <w:textAlignment w:val="baseline"/>
              <w:rPr>
                <w:rFonts w:cs="Arial"/>
                <w:szCs w:val="20"/>
                <w:lang w:val="en-GB"/>
              </w:rPr>
            </w:pPr>
          </w:p>
        </w:tc>
      </w:tr>
      <w:tr w:rsidR="00692D06" w:rsidRPr="00692D06" w14:paraId="1BEFB232" w14:textId="77777777" w:rsidTr="004B742E">
        <w:tblPrEx>
          <w:tblCellMar>
            <w:top w:w="0" w:type="dxa"/>
            <w:bottom w:w="0" w:type="dxa"/>
          </w:tblCellMar>
        </w:tblPrEx>
        <w:trPr>
          <w:trHeight w:val="4319"/>
        </w:trPr>
        <w:tc>
          <w:tcPr>
            <w:tcW w:w="9600" w:type="dxa"/>
          </w:tcPr>
          <w:p w14:paraId="0035BEB3"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 xml:space="preserve">4. Briefly describe the proposal, (where possible include measurements, </w:t>
            </w:r>
          </w:p>
          <w:p w14:paraId="28E17F05"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 xml:space="preserve">    photographs, and drawings)</w:t>
            </w:r>
          </w:p>
          <w:p w14:paraId="6DD2B0CF"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46D5E884"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1745D869"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6D8C006B"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2EF905A1"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2259B59A"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66988CB1"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055A418A" w14:textId="77777777" w:rsidR="00692D06" w:rsidRPr="00692D06" w:rsidRDefault="00692D06" w:rsidP="00692D06">
            <w:pPr>
              <w:overflowPunct w:val="0"/>
              <w:autoSpaceDE w:val="0"/>
              <w:autoSpaceDN w:val="0"/>
              <w:adjustRightInd w:val="0"/>
              <w:textAlignment w:val="baseline"/>
              <w:rPr>
                <w:rFonts w:cs="Arial"/>
                <w:szCs w:val="20"/>
                <w:lang w:val="en-GB"/>
              </w:rPr>
            </w:pPr>
          </w:p>
          <w:p w14:paraId="7290F970" w14:textId="77777777" w:rsidR="00692D06" w:rsidRPr="00692D06" w:rsidRDefault="00692D06" w:rsidP="00692D06">
            <w:pPr>
              <w:overflowPunct w:val="0"/>
              <w:autoSpaceDE w:val="0"/>
              <w:autoSpaceDN w:val="0"/>
              <w:adjustRightInd w:val="0"/>
              <w:textAlignment w:val="baseline"/>
              <w:rPr>
                <w:rFonts w:cs="Arial"/>
                <w:szCs w:val="20"/>
                <w:lang w:val="en-GB"/>
              </w:rPr>
            </w:pPr>
          </w:p>
          <w:p w14:paraId="3EBE2145" w14:textId="77777777" w:rsidR="00692D06" w:rsidRPr="00692D06" w:rsidRDefault="00692D06" w:rsidP="00692D06">
            <w:pPr>
              <w:overflowPunct w:val="0"/>
              <w:autoSpaceDE w:val="0"/>
              <w:autoSpaceDN w:val="0"/>
              <w:adjustRightInd w:val="0"/>
              <w:textAlignment w:val="baseline"/>
              <w:rPr>
                <w:rFonts w:cs="Arial"/>
                <w:szCs w:val="20"/>
                <w:lang w:val="en-GB"/>
              </w:rPr>
            </w:pPr>
          </w:p>
          <w:p w14:paraId="1F0F16FB" w14:textId="77777777" w:rsidR="00692D06" w:rsidRPr="00692D06" w:rsidRDefault="00692D06" w:rsidP="00692D06">
            <w:pPr>
              <w:overflowPunct w:val="0"/>
              <w:autoSpaceDE w:val="0"/>
              <w:autoSpaceDN w:val="0"/>
              <w:adjustRightInd w:val="0"/>
              <w:textAlignment w:val="baseline"/>
              <w:rPr>
                <w:rFonts w:cs="Arial"/>
                <w:szCs w:val="20"/>
                <w:lang w:val="en-GB"/>
              </w:rPr>
            </w:pPr>
          </w:p>
          <w:p w14:paraId="20F15687" w14:textId="77777777" w:rsidR="00692D06" w:rsidRPr="00692D06" w:rsidRDefault="00692D06" w:rsidP="00692D06">
            <w:pPr>
              <w:overflowPunct w:val="0"/>
              <w:autoSpaceDE w:val="0"/>
              <w:autoSpaceDN w:val="0"/>
              <w:adjustRightInd w:val="0"/>
              <w:textAlignment w:val="baseline"/>
              <w:rPr>
                <w:rFonts w:cs="Arial"/>
                <w:szCs w:val="20"/>
                <w:lang w:val="en-GB"/>
              </w:rPr>
            </w:pPr>
            <w:r w:rsidRPr="00692D06">
              <w:rPr>
                <w:rFonts w:cs="Arial"/>
                <w:szCs w:val="20"/>
                <w:lang w:val="en-GB"/>
              </w:rPr>
              <w:t xml:space="preserve">                                                            </w:t>
            </w:r>
          </w:p>
          <w:p w14:paraId="65914D7C" w14:textId="77777777" w:rsidR="00692D06" w:rsidRPr="00692D06" w:rsidRDefault="00692D06" w:rsidP="00692D06">
            <w:pPr>
              <w:overflowPunct w:val="0"/>
              <w:autoSpaceDE w:val="0"/>
              <w:autoSpaceDN w:val="0"/>
              <w:adjustRightInd w:val="0"/>
              <w:textAlignment w:val="baseline"/>
              <w:rPr>
                <w:rFonts w:cs="Arial"/>
                <w:szCs w:val="20"/>
                <w:lang w:val="en-GB"/>
              </w:rPr>
            </w:pPr>
            <w:r w:rsidRPr="00692D06">
              <w:rPr>
                <w:rFonts w:cs="Arial"/>
                <w:szCs w:val="20"/>
                <w:lang w:val="en-GB"/>
              </w:rPr>
              <w:t xml:space="preserve">                                                                                </w:t>
            </w:r>
          </w:p>
          <w:p w14:paraId="12568317" w14:textId="77777777" w:rsidR="00692D06" w:rsidRPr="00692D06" w:rsidRDefault="00692D06" w:rsidP="00692D06">
            <w:pPr>
              <w:overflowPunct w:val="0"/>
              <w:autoSpaceDE w:val="0"/>
              <w:autoSpaceDN w:val="0"/>
              <w:adjustRightInd w:val="0"/>
              <w:textAlignment w:val="baseline"/>
              <w:rPr>
                <w:rFonts w:cs="Arial"/>
                <w:sz w:val="22"/>
                <w:szCs w:val="22"/>
                <w:lang w:val="en-GB"/>
              </w:rPr>
            </w:pPr>
            <w:r w:rsidRPr="00692D06">
              <w:rPr>
                <w:rFonts w:cs="Arial"/>
                <w:szCs w:val="20"/>
                <w:lang w:val="en-GB"/>
              </w:rPr>
              <w:t xml:space="preserve">                                                                                 </w:t>
            </w:r>
            <w:r w:rsidRPr="00692D06">
              <w:rPr>
                <w:rFonts w:cs="Arial"/>
                <w:sz w:val="22"/>
                <w:szCs w:val="22"/>
                <w:lang w:val="en-GB"/>
              </w:rPr>
              <w:t>(</w:t>
            </w:r>
            <w:proofErr w:type="gramStart"/>
            <w:r w:rsidRPr="00692D06">
              <w:rPr>
                <w:rFonts w:cs="Arial"/>
                <w:sz w:val="22"/>
                <w:szCs w:val="22"/>
                <w:lang w:val="en-GB"/>
              </w:rPr>
              <w:t>continue on</w:t>
            </w:r>
            <w:proofErr w:type="gramEnd"/>
            <w:r w:rsidRPr="00692D06">
              <w:rPr>
                <w:rFonts w:cs="Arial"/>
                <w:sz w:val="22"/>
                <w:szCs w:val="22"/>
                <w:lang w:val="en-GB"/>
              </w:rPr>
              <w:t xml:space="preserve"> another sheet if necessary)</w:t>
            </w:r>
          </w:p>
        </w:tc>
      </w:tr>
      <w:tr w:rsidR="00692D06" w:rsidRPr="00692D06" w14:paraId="0D615AEE" w14:textId="77777777" w:rsidTr="004B742E">
        <w:tblPrEx>
          <w:tblCellMar>
            <w:top w:w="0" w:type="dxa"/>
            <w:bottom w:w="0" w:type="dxa"/>
          </w:tblCellMar>
        </w:tblPrEx>
        <w:trPr>
          <w:trHeight w:val="5044"/>
        </w:trPr>
        <w:tc>
          <w:tcPr>
            <w:tcW w:w="9600" w:type="dxa"/>
          </w:tcPr>
          <w:p w14:paraId="5593DB6A"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lastRenderedPageBreak/>
              <w:t xml:space="preserve">5. Describe the reasons for the proposal and explain how it will benefit </w:t>
            </w:r>
          </w:p>
          <w:p w14:paraId="245554A4"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 xml:space="preserve">    residents in the area.</w:t>
            </w:r>
          </w:p>
          <w:p w14:paraId="789CD6F7" w14:textId="77777777" w:rsidR="00692D06" w:rsidRPr="00692D06" w:rsidRDefault="00692D06" w:rsidP="00692D06">
            <w:pPr>
              <w:overflowPunct w:val="0"/>
              <w:autoSpaceDE w:val="0"/>
              <w:autoSpaceDN w:val="0"/>
              <w:adjustRightInd w:val="0"/>
              <w:ind w:left="240"/>
              <w:textAlignment w:val="baseline"/>
              <w:rPr>
                <w:rFonts w:cs="Arial"/>
                <w:bCs/>
                <w:i/>
                <w:sz w:val="22"/>
                <w:szCs w:val="22"/>
                <w:lang w:val="en-GB"/>
              </w:rPr>
            </w:pPr>
            <w:r w:rsidRPr="00692D06">
              <w:rPr>
                <w:rFonts w:cs="Arial"/>
                <w:bCs/>
                <w:i/>
                <w:sz w:val="22"/>
                <w:szCs w:val="22"/>
                <w:lang w:val="en-GB"/>
              </w:rPr>
              <w:t xml:space="preserve">(Things you might want to consider are how it improves the overall appearance of the area, who will benefit from the project, and what opportunities are generated </w:t>
            </w:r>
            <w:r w:rsidRPr="00692D06">
              <w:rPr>
                <w:rFonts w:cs="Arial"/>
                <w:i/>
                <w:sz w:val="22"/>
                <w:szCs w:val="22"/>
                <w:lang w:val="en-GB"/>
              </w:rPr>
              <w:t>for community involvement</w:t>
            </w:r>
            <w:r w:rsidRPr="00692D06">
              <w:rPr>
                <w:rFonts w:cs="Arial"/>
                <w:bCs/>
                <w:i/>
                <w:sz w:val="22"/>
                <w:szCs w:val="22"/>
                <w:lang w:val="en-GB"/>
              </w:rPr>
              <w:t>.)</w:t>
            </w:r>
          </w:p>
          <w:p w14:paraId="33EFB532"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0E07158F"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40D2D2FC"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72F4E4B0"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37F6174B"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76E86CB0"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4D9E90FA"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572C962B"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6489D72C"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17108DE0"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711F8A83"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6211B002" w14:textId="77777777" w:rsidR="00692D06" w:rsidRPr="00692D06" w:rsidRDefault="00692D06" w:rsidP="00692D06">
            <w:pPr>
              <w:overflowPunct w:val="0"/>
              <w:autoSpaceDE w:val="0"/>
              <w:autoSpaceDN w:val="0"/>
              <w:adjustRightInd w:val="0"/>
              <w:textAlignment w:val="baseline"/>
              <w:rPr>
                <w:rFonts w:cs="Arial"/>
                <w:szCs w:val="20"/>
                <w:lang w:val="en-GB"/>
              </w:rPr>
            </w:pPr>
            <w:r w:rsidRPr="00692D06">
              <w:rPr>
                <w:rFonts w:cs="Arial"/>
                <w:szCs w:val="20"/>
                <w:lang w:val="en-GB"/>
              </w:rPr>
              <w:t xml:space="preserve">                                                           </w:t>
            </w:r>
          </w:p>
          <w:p w14:paraId="5B9A36A2" w14:textId="77777777" w:rsidR="00692D06" w:rsidRPr="00692D06" w:rsidRDefault="00692D06" w:rsidP="00692D06">
            <w:pPr>
              <w:overflowPunct w:val="0"/>
              <w:autoSpaceDE w:val="0"/>
              <w:autoSpaceDN w:val="0"/>
              <w:adjustRightInd w:val="0"/>
              <w:jc w:val="right"/>
              <w:textAlignment w:val="baseline"/>
              <w:rPr>
                <w:rFonts w:cs="Arial"/>
                <w:sz w:val="22"/>
                <w:szCs w:val="22"/>
                <w:lang w:val="en-GB"/>
              </w:rPr>
            </w:pPr>
          </w:p>
          <w:p w14:paraId="462ED2FF" w14:textId="77777777" w:rsidR="00692D06" w:rsidRPr="00692D06" w:rsidRDefault="00692D06" w:rsidP="00692D06">
            <w:pPr>
              <w:overflowPunct w:val="0"/>
              <w:autoSpaceDE w:val="0"/>
              <w:autoSpaceDN w:val="0"/>
              <w:adjustRightInd w:val="0"/>
              <w:jc w:val="right"/>
              <w:textAlignment w:val="baseline"/>
              <w:rPr>
                <w:rFonts w:cs="Arial"/>
                <w:b/>
                <w:bCs/>
                <w:sz w:val="22"/>
                <w:szCs w:val="22"/>
                <w:lang w:val="en-GB"/>
              </w:rPr>
            </w:pPr>
            <w:r w:rsidRPr="00692D06">
              <w:rPr>
                <w:rFonts w:cs="Arial"/>
                <w:sz w:val="22"/>
                <w:szCs w:val="22"/>
                <w:lang w:val="en-GB"/>
              </w:rPr>
              <w:t xml:space="preserve"> (</w:t>
            </w:r>
            <w:proofErr w:type="gramStart"/>
            <w:r w:rsidRPr="00692D06">
              <w:rPr>
                <w:rFonts w:cs="Arial"/>
                <w:sz w:val="22"/>
                <w:szCs w:val="22"/>
                <w:lang w:val="en-GB"/>
              </w:rPr>
              <w:t>continue on</w:t>
            </w:r>
            <w:proofErr w:type="gramEnd"/>
            <w:r w:rsidRPr="00692D06">
              <w:rPr>
                <w:rFonts w:cs="Arial"/>
                <w:sz w:val="22"/>
                <w:szCs w:val="22"/>
                <w:lang w:val="en-GB"/>
              </w:rPr>
              <w:t xml:space="preserve"> another sheet if necessary)</w:t>
            </w:r>
          </w:p>
        </w:tc>
      </w:tr>
      <w:tr w:rsidR="00692D06" w:rsidRPr="00692D06" w14:paraId="269ED68D" w14:textId="77777777" w:rsidTr="004B742E">
        <w:tblPrEx>
          <w:tblCellMar>
            <w:top w:w="0" w:type="dxa"/>
            <w:bottom w:w="0" w:type="dxa"/>
          </w:tblCellMar>
        </w:tblPrEx>
        <w:trPr>
          <w:trHeight w:val="1944"/>
        </w:trPr>
        <w:tc>
          <w:tcPr>
            <w:tcW w:w="9600" w:type="dxa"/>
          </w:tcPr>
          <w:p w14:paraId="6AEA0B37"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6. Describe the consultation that has so far been undertaken with tenants and</w:t>
            </w:r>
          </w:p>
          <w:p w14:paraId="2FBD2402"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 xml:space="preserve">    what further consultation will take place:   </w:t>
            </w:r>
          </w:p>
          <w:p w14:paraId="061B3147" w14:textId="77777777" w:rsidR="00692D06" w:rsidRPr="00692D06" w:rsidRDefault="00692D06" w:rsidP="00692D06">
            <w:pPr>
              <w:overflowPunct w:val="0"/>
              <w:autoSpaceDE w:val="0"/>
              <w:autoSpaceDN w:val="0"/>
              <w:adjustRightInd w:val="0"/>
              <w:textAlignment w:val="baseline"/>
              <w:rPr>
                <w:rFonts w:cs="Arial"/>
                <w:i/>
                <w:sz w:val="22"/>
                <w:szCs w:val="22"/>
                <w:lang w:val="en-GB"/>
              </w:rPr>
            </w:pPr>
            <w:r w:rsidRPr="00692D06">
              <w:rPr>
                <w:rFonts w:cs="Arial"/>
                <w:i/>
                <w:sz w:val="22"/>
                <w:szCs w:val="22"/>
                <w:lang w:val="en-GB"/>
              </w:rPr>
              <w:t xml:space="preserve">    (Please attach survey/questionnaire result and if applicable details of promotional</w:t>
            </w:r>
          </w:p>
          <w:p w14:paraId="5C3E2E62" w14:textId="77777777" w:rsidR="00692D06" w:rsidRPr="00692D06" w:rsidRDefault="00692D06" w:rsidP="00692D06">
            <w:pPr>
              <w:overflowPunct w:val="0"/>
              <w:autoSpaceDE w:val="0"/>
              <w:autoSpaceDN w:val="0"/>
              <w:adjustRightInd w:val="0"/>
              <w:textAlignment w:val="baseline"/>
              <w:rPr>
                <w:rFonts w:cs="Arial"/>
                <w:i/>
                <w:sz w:val="22"/>
                <w:szCs w:val="22"/>
                <w:lang w:val="en-GB"/>
              </w:rPr>
            </w:pPr>
            <w:r w:rsidRPr="00692D06">
              <w:rPr>
                <w:rFonts w:cs="Arial"/>
                <w:i/>
                <w:sz w:val="22"/>
                <w:szCs w:val="22"/>
                <w:lang w:val="en-GB"/>
              </w:rPr>
              <w:t xml:space="preserve">    activities/events)      </w:t>
            </w:r>
          </w:p>
          <w:p w14:paraId="58864B47" w14:textId="77777777" w:rsidR="00692D06" w:rsidRPr="00692D06" w:rsidRDefault="00692D06" w:rsidP="00692D06">
            <w:pPr>
              <w:overflowPunct w:val="0"/>
              <w:autoSpaceDE w:val="0"/>
              <w:autoSpaceDN w:val="0"/>
              <w:adjustRightInd w:val="0"/>
              <w:textAlignment w:val="baseline"/>
              <w:rPr>
                <w:rFonts w:cs="Arial"/>
                <w:szCs w:val="20"/>
                <w:lang w:val="en-GB"/>
              </w:rPr>
            </w:pPr>
          </w:p>
          <w:p w14:paraId="3302CF4A" w14:textId="77777777" w:rsidR="00692D06" w:rsidRPr="00692D06" w:rsidRDefault="00692D06" w:rsidP="00692D06">
            <w:pPr>
              <w:overflowPunct w:val="0"/>
              <w:autoSpaceDE w:val="0"/>
              <w:autoSpaceDN w:val="0"/>
              <w:adjustRightInd w:val="0"/>
              <w:textAlignment w:val="baseline"/>
              <w:rPr>
                <w:rFonts w:cs="Arial"/>
                <w:szCs w:val="20"/>
                <w:lang w:val="en-GB"/>
              </w:rPr>
            </w:pPr>
          </w:p>
          <w:p w14:paraId="0DD72453" w14:textId="77777777" w:rsidR="00692D06" w:rsidRPr="00692D06" w:rsidRDefault="00692D06" w:rsidP="00692D06">
            <w:pPr>
              <w:overflowPunct w:val="0"/>
              <w:autoSpaceDE w:val="0"/>
              <w:autoSpaceDN w:val="0"/>
              <w:adjustRightInd w:val="0"/>
              <w:textAlignment w:val="baseline"/>
              <w:rPr>
                <w:rFonts w:cs="Arial"/>
                <w:szCs w:val="20"/>
                <w:lang w:val="en-GB"/>
              </w:rPr>
            </w:pPr>
          </w:p>
          <w:p w14:paraId="119940D9" w14:textId="77777777" w:rsidR="00692D06" w:rsidRPr="00692D06" w:rsidRDefault="00692D06" w:rsidP="00692D06">
            <w:pPr>
              <w:overflowPunct w:val="0"/>
              <w:autoSpaceDE w:val="0"/>
              <w:autoSpaceDN w:val="0"/>
              <w:adjustRightInd w:val="0"/>
              <w:textAlignment w:val="baseline"/>
              <w:rPr>
                <w:rFonts w:cs="Arial"/>
                <w:szCs w:val="20"/>
                <w:lang w:val="en-GB"/>
              </w:rPr>
            </w:pPr>
          </w:p>
          <w:p w14:paraId="3F597D41" w14:textId="77777777" w:rsidR="00692D06" w:rsidRPr="00692D06" w:rsidRDefault="00692D06" w:rsidP="00692D06">
            <w:pPr>
              <w:overflowPunct w:val="0"/>
              <w:autoSpaceDE w:val="0"/>
              <w:autoSpaceDN w:val="0"/>
              <w:adjustRightInd w:val="0"/>
              <w:textAlignment w:val="baseline"/>
              <w:rPr>
                <w:rFonts w:cs="Arial"/>
                <w:szCs w:val="20"/>
                <w:lang w:val="en-GB"/>
              </w:rPr>
            </w:pPr>
          </w:p>
          <w:p w14:paraId="6726F7D5" w14:textId="77777777" w:rsidR="00692D06" w:rsidRPr="00692D06" w:rsidRDefault="00692D06" w:rsidP="00692D06">
            <w:pPr>
              <w:overflowPunct w:val="0"/>
              <w:autoSpaceDE w:val="0"/>
              <w:autoSpaceDN w:val="0"/>
              <w:adjustRightInd w:val="0"/>
              <w:textAlignment w:val="baseline"/>
              <w:rPr>
                <w:rFonts w:cs="Arial"/>
                <w:szCs w:val="20"/>
                <w:lang w:val="en-GB"/>
              </w:rPr>
            </w:pPr>
          </w:p>
          <w:p w14:paraId="5CFEA2AF" w14:textId="77777777" w:rsidR="00692D06" w:rsidRPr="00692D06" w:rsidRDefault="00692D06" w:rsidP="00692D06">
            <w:pPr>
              <w:overflowPunct w:val="0"/>
              <w:autoSpaceDE w:val="0"/>
              <w:autoSpaceDN w:val="0"/>
              <w:adjustRightInd w:val="0"/>
              <w:textAlignment w:val="baseline"/>
              <w:rPr>
                <w:rFonts w:cs="Arial"/>
                <w:szCs w:val="20"/>
                <w:lang w:val="en-GB"/>
              </w:rPr>
            </w:pPr>
          </w:p>
          <w:p w14:paraId="2FB3FA87" w14:textId="77777777" w:rsidR="00692D06" w:rsidRPr="00692D06" w:rsidRDefault="00692D06" w:rsidP="00692D06">
            <w:pPr>
              <w:overflowPunct w:val="0"/>
              <w:autoSpaceDE w:val="0"/>
              <w:autoSpaceDN w:val="0"/>
              <w:adjustRightInd w:val="0"/>
              <w:textAlignment w:val="baseline"/>
              <w:rPr>
                <w:rFonts w:cs="Arial"/>
                <w:szCs w:val="20"/>
                <w:lang w:val="en-GB"/>
              </w:rPr>
            </w:pPr>
          </w:p>
        </w:tc>
      </w:tr>
      <w:tr w:rsidR="00692D06" w:rsidRPr="00692D06" w14:paraId="4EBB0865" w14:textId="77777777" w:rsidTr="004B742E">
        <w:tblPrEx>
          <w:tblCellMar>
            <w:top w:w="0" w:type="dxa"/>
            <w:bottom w:w="0" w:type="dxa"/>
          </w:tblCellMar>
        </w:tblPrEx>
        <w:trPr>
          <w:trHeight w:val="2898"/>
        </w:trPr>
        <w:tc>
          <w:tcPr>
            <w:tcW w:w="9600" w:type="dxa"/>
          </w:tcPr>
          <w:p w14:paraId="369999F8"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7. How will tenants in the area contribute to the project?</w:t>
            </w:r>
          </w:p>
          <w:p w14:paraId="3DB48228" w14:textId="77777777" w:rsidR="00692D06" w:rsidRPr="00692D06" w:rsidRDefault="00692D06" w:rsidP="00692D06">
            <w:pPr>
              <w:overflowPunct w:val="0"/>
              <w:autoSpaceDE w:val="0"/>
              <w:autoSpaceDN w:val="0"/>
              <w:adjustRightInd w:val="0"/>
              <w:textAlignment w:val="baseline"/>
              <w:rPr>
                <w:rFonts w:cs="Arial"/>
                <w:i/>
                <w:sz w:val="22"/>
                <w:szCs w:val="22"/>
                <w:lang w:val="en-GB"/>
              </w:rPr>
            </w:pPr>
            <w:r w:rsidRPr="00692D06">
              <w:rPr>
                <w:rFonts w:cs="Arial"/>
                <w:b/>
                <w:bCs/>
                <w:szCs w:val="20"/>
                <w:lang w:val="en-GB"/>
              </w:rPr>
              <w:t xml:space="preserve">    </w:t>
            </w:r>
            <w:r w:rsidRPr="00692D06">
              <w:rPr>
                <w:rFonts w:cs="Arial"/>
                <w:i/>
                <w:sz w:val="22"/>
                <w:szCs w:val="22"/>
                <w:lang w:val="en-GB"/>
              </w:rPr>
              <w:t xml:space="preserve">(This does not have to be a financial contribution it may be </w:t>
            </w:r>
            <w:proofErr w:type="gramStart"/>
            <w:r w:rsidRPr="00692D06">
              <w:rPr>
                <w:rFonts w:cs="Arial"/>
                <w:i/>
                <w:sz w:val="22"/>
                <w:szCs w:val="22"/>
                <w:lang w:val="en-GB"/>
              </w:rPr>
              <w:t>offering assistance</w:t>
            </w:r>
            <w:proofErr w:type="gramEnd"/>
            <w:r w:rsidRPr="00692D06">
              <w:rPr>
                <w:rFonts w:cs="Arial"/>
                <w:i/>
                <w:sz w:val="22"/>
                <w:szCs w:val="22"/>
                <w:lang w:val="en-GB"/>
              </w:rPr>
              <w:t xml:space="preserve"> with the</w:t>
            </w:r>
          </w:p>
          <w:p w14:paraId="50F201CF" w14:textId="77777777" w:rsidR="00692D06" w:rsidRPr="00692D06" w:rsidRDefault="00692D06" w:rsidP="00692D06">
            <w:pPr>
              <w:overflowPunct w:val="0"/>
              <w:autoSpaceDE w:val="0"/>
              <w:autoSpaceDN w:val="0"/>
              <w:adjustRightInd w:val="0"/>
              <w:textAlignment w:val="baseline"/>
              <w:rPr>
                <w:rFonts w:cs="Arial"/>
                <w:i/>
                <w:sz w:val="22"/>
                <w:szCs w:val="22"/>
                <w:lang w:val="en-GB"/>
              </w:rPr>
            </w:pPr>
            <w:r w:rsidRPr="00692D06">
              <w:rPr>
                <w:rFonts w:cs="Arial"/>
                <w:i/>
                <w:sz w:val="22"/>
                <w:szCs w:val="22"/>
                <w:lang w:val="en-GB"/>
              </w:rPr>
              <w:t xml:space="preserve">    installation, upkeep or future support for the project)  </w:t>
            </w:r>
          </w:p>
          <w:p w14:paraId="6F3C54C3"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788CB2A0" w14:textId="77777777" w:rsidR="00692D06" w:rsidRPr="00692D06" w:rsidRDefault="00692D06" w:rsidP="00692D06">
            <w:pPr>
              <w:overflowPunct w:val="0"/>
              <w:autoSpaceDE w:val="0"/>
              <w:autoSpaceDN w:val="0"/>
              <w:adjustRightInd w:val="0"/>
              <w:textAlignment w:val="baseline"/>
              <w:rPr>
                <w:rFonts w:cs="Arial"/>
                <w:i/>
                <w:sz w:val="20"/>
                <w:szCs w:val="20"/>
                <w:lang w:val="en-GB"/>
              </w:rPr>
            </w:pPr>
          </w:p>
          <w:p w14:paraId="48AD92A5" w14:textId="77777777" w:rsidR="00692D06" w:rsidRPr="00692D06" w:rsidRDefault="00692D06" w:rsidP="00692D06">
            <w:pPr>
              <w:overflowPunct w:val="0"/>
              <w:autoSpaceDE w:val="0"/>
              <w:autoSpaceDN w:val="0"/>
              <w:adjustRightInd w:val="0"/>
              <w:textAlignment w:val="baseline"/>
              <w:rPr>
                <w:rFonts w:cs="Arial"/>
                <w:szCs w:val="20"/>
                <w:lang w:val="en-GB"/>
              </w:rPr>
            </w:pPr>
          </w:p>
          <w:p w14:paraId="45DF9AC9" w14:textId="77777777" w:rsidR="00692D06" w:rsidRPr="00692D06" w:rsidRDefault="00692D06" w:rsidP="00692D06">
            <w:pPr>
              <w:overflowPunct w:val="0"/>
              <w:autoSpaceDE w:val="0"/>
              <w:autoSpaceDN w:val="0"/>
              <w:adjustRightInd w:val="0"/>
              <w:textAlignment w:val="baseline"/>
              <w:rPr>
                <w:rFonts w:cs="Arial"/>
                <w:szCs w:val="20"/>
                <w:lang w:val="en-GB"/>
              </w:rPr>
            </w:pPr>
          </w:p>
          <w:p w14:paraId="2E41D881" w14:textId="77777777" w:rsidR="00692D06" w:rsidRPr="00692D06" w:rsidRDefault="00692D06" w:rsidP="00692D06">
            <w:pPr>
              <w:overflowPunct w:val="0"/>
              <w:autoSpaceDE w:val="0"/>
              <w:autoSpaceDN w:val="0"/>
              <w:adjustRightInd w:val="0"/>
              <w:textAlignment w:val="baseline"/>
              <w:rPr>
                <w:rFonts w:cs="Arial"/>
                <w:szCs w:val="20"/>
                <w:lang w:val="en-GB"/>
              </w:rPr>
            </w:pPr>
          </w:p>
          <w:p w14:paraId="2F1B8B48" w14:textId="77777777" w:rsidR="00692D06" w:rsidRPr="00692D06" w:rsidRDefault="00692D06" w:rsidP="00692D06">
            <w:pPr>
              <w:overflowPunct w:val="0"/>
              <w:autoSpaceDE w:val="0"/>
              <w:autoSpaceDN w:val="0"/>
              <w:adjustRightInd w:val="0"/>
              <w:textAlignment w:val="baseline"/>
              <w:rPr>
                <w:rFonts w:cs="Arial"/>
                <w:szCs w:val="20"/>
                <w:lang w:val="en-GB"/>
              </w:rPr>
            </w:pPr>
          </w:p>
        </w:tc>
      </w:tr>
      <w:tr w:rsidR="00692D06" w:rsidRPr="00692D06" w14:paraId="27C37F40" w14:textId="77777777" w:rsidTr="004B742E">
        <w:tblPrEx>
          <w:tblCellMar>
            <w:top w:w="0" w:type="dxa"/>
            <w:bottom w:w="0" w:type="dxa"/>
          </w:tblCellMar>
        </w:tblPrEx>
        <w:trPr>
          <w:trHeight w:val="662"/>
        </w:trPr>
        <w:tc>
          <w:tcPr>
            <w:tcW w:w="9600" w:type="dxa"/>
          </w:tcPr>
          <w:p w14:paraId="783DF037"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t>8. Please indicate if the project meets any of the following criteria:</w:t>
            </w:r>
          </w:p>
          <w:p w14:paraId="7B3572E6" w14:textId="77777777" w:rsidR="00692D06" w:rsidRPr="00692D06" w:rsidRDefault="00692D06" w:rsidP="00692D06">
            <w:pPr>
              <w:overflowPunct w:val="0"/>
              <w:autoSpaceDE w:val="0"/>
              <w:autoSpaceDN w:val="0"/>
              <w:adjustRightInd w:val="0"/>
              <w:textAlignment w:val="baseline"/>
              <w:rPr>
                <w:rFonts w:cs="Arial"/>
                <w:bCs/>
                <w:i/>
                <w:sz w:val="22"/>
                <w:szCs w:val="22"/>
                <w:lang w:val="en-GB"/>
              </w:rPr>
            </w:pPr>
            <w:r w:rsidRPr="00692D06">
              <w:rPr>
                <w:rFonts w:cs="Arial"/>
                <w:b/>
                <w:bCs/>
                <w:sz w:val="22"/>
                <w:szCs w:val="22"/>
                <w:lang w:val="en-GB"/>
              </w:rPr>
              <w:t xml:space="preserve">    </w:t>
            </w:r>
            <w:r w:rsidRPr="00692D06">
              <w:rPr>
                <w:rFonts w:cs="Arial"/>
                <w:bCs/>
                <w:i/>
                <w:sz w:val="22"/>
                <w:szCs w:val="22"/>
                <w:lang w:val="en-GB"/>
              </w:rPr>
              <w:t>(Please tick all those that apply)</w:t>
            </w:r>
          </w:p>
          <w:p w14:paraId="4C85EABF"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488B91B4" w14:textId="77777777" w:rsidR="00692D06" w:rsidRPr="00692D06" w:rsidRDefault="00692D06" w:rsidP="00692D06">
            <w:pPr>
              <w:overflowPunct w:val="0"/>
              <w:autoSpaceDE w:val="0"/>
              <w:autoSpaceDN w:val="0"/>
              <w:adjustRightInd w:val="0"/>
              <w:textAlignment w:val="baseline"/>
              <w:rPr>
                <w:rFonts w:cs="Arial"/>
                <w:bCs/>
                <w:szCs w:val="20"/>
                <w:lang w:val="en-GB"/>
              </w:rPr>
            </w:pPr>
            <w:r w:rsidRPr="00692D06">
              <w:rPr>
                <w:rFonts w:cs="Arial"/>
                <w:bCs/>
                <w:szCs w:val="20"/>
                <w:lang w:val="en-GB"/>
              </w:rPr>
              <w:t xml:space="preserve">    Help prevent or reduce anti-social behaviour  </w:t>
            </w:r>
            <w:r w:rsidRPr="00692D06">
              <w:rPr>
                <w:rFonts w:cs="Arial"/>
                <w:bCs/>
                <w:szCs w:val="20"/>
                <w:lang w:val="en-GB"/>
              </w:rPr>
              <w:sym w:font="Webdings" w:char="F063"/>
            </w:r>
          </w:p>
          <w:p w14:paraId="2D618AF2" w14:textId="77777777" w:rsidR="00692D06" w:rsidRPr="00692D06" w:rsidRDefault="00692D06" w:rsidP="00692D06">
            <w:pPr>
              <w:overflowPunct w:val="0"/>
              <w:autoSpaceDE w:val="0"/>
              <w:autoSpaceDN w:val="0"/>
              <w:adjustRightInd w:val="0"/>
              <w:textAlignment w:val="baseline"/>
              <w:rPr>
                <w:rFonts w:cs="Arial"/>
                <w:bCs/>
                <w:sz w:val="10"/>
                <w:szCs w:val="10"/>
                <w:lang w:val="en-GB"/>
              </w:rPr>
            </w:pPr>
          </w:p>
          <w:p w14:paraId="121C369D" w14:textId="77777777" w:rsidR="00692D06" w:rsidRPr="00692D06" w:rsidRDefault="00692D06" w:rsidP="00692D06">
            <w:pPr>
              <w:overflowPunct w:val="0"/>
              <w:autoSpaceDE w:val="0"/>
              <w:autoSpaceDN w:val="0"/>
              <w:adjustRightInd w:val="0"/>
              <w:textAlignment w:val="baseline"/>
              <w:rPr>
                <w:rFonts w:cs="Arial"/>
                <w:bCs/>
                <w:szCs w:val="20"/>
                <w:lang w:val="en-GB"/>
              </w:rPr>
            </w:pPr>
            <w:r w:rsidRPr="00692D06">
              <w:rPr>
                <w:rFonts w:cs="Arial"/>
                <w:bCs/>
                <w:szCs w:val="20"/>
                <w:lang w:val="en-GB"/>
              </w:rPr>
              <w:t xml:space="preserve">    Contribute to an environmental improvement to communal areas  </w:t>
            </w:r>
            <w:r w:rsidRPr="00692D06">
              <w:rPr>
                <w:rFonts w:cs="Arial"/>
                <w:bCs/>
                <w:szCs w:val="20"/>
                <w:lang w:val="en-GB"/>
              </w:rPr>
              <w:sym w:font="Webdings" w:char="F063"/>
            </w:r>
          </w:p>
          <w:p w14:paraId="5F67F090" w14:textId="77777777" w:rsidR="00692D06" w:rsidRPr="00692D06" w:rsidRDefault="00692D06" w:rsidP="00692D06">
            <w:pPr>
              <w:overflowPunct w:val="0"/>
              <w:autoSpaceDE w:val="0"/>
              <w:autoSpaceDN w:val="0"/>
              <w:adjustRightInd w:val="0"/>
              <w:textAlignment w:val="baseline"/>
              <w:rPr>
                <w:rFonts w:cs="Arial"/>
                <w:bCs/>
                <w:sz w:val="10"/>
                <w:szCs w:val="10"/>
                <w:lang w:val="en-GB"/>
              </w:rPr>
            </w:pPr>
          </w:p>
          <w:p w14:paraId="3184A1C0" w14:textId="77777777" w:rsidR="00692D06" w:rsidRPr="00692D06" w:rsidRDefault="00692D06" w:rsidP="00692D06">
            <w:pPr>
              <w:overflowPunct w:val="0"/>
              <w:autoSpaceDE w:val="0"/>
              <w:autoSpaceDN w:val="0"/>
              <w:adjustRightInd w:val="0"/>
              <w:textAlignment w:val="baseline"/>
              <w:rPr>
                <w:rFonts w:cs="Arial"/>
                <w:bCs/>
                <w:szCs w:val="20"/>
                <w:lang w:val="en-GB"/>
              </w:rPr>
            </w:pPr>
            <w:r w:rsidRPr="00692D06">
              <w:rPr>
                <w:rFonts w:cs="Arial"/>
                <w:bCs/>
                <w:szCs w:val="20"/>
                <w:lang w:val="en-GB"/>
              </w:rPr>
              <w:t xml:space="preserve">    Encourage activities to engage with the community  </w:t>
            </w:r>
            <w:r w:rsidRPr="00692D06">
              <w:rPr>
                <w:rFonts w:cs="Arial"/>
                <w:bCs/>
                <w:szCs w:val="20"/>
                <w:lang w:val="en-GB"/>
              </w:rPr>
              <w:sym w:font="Webdings" w:char="F063"/>
            </w:r>
          </w:p>
          <w:p w14:paraId="483E09A2" w14:textId="77777777" w:rsidR="00692D06" w:rsidRPr="00692D06" w:rsidRDefault="00692D06" w:rsidP="00692D06">
            <w:pPr>
              <w:overflowPunct w:val="0"/>
              <w:autoSpaceDE w:val="0"/>
              <w:autoSpaceDN w:val="0"/>
              <w:adjustRightInd w:val="0"/>
              <w:textAlignment w:val="baseline"/>
              <w:rPr>
                <w:rFonts w:cs="Arial"/>
                <w:bCs/>
                <w:sz w:val="10"/>
                <w:szCs w:val="10"/>
                <w:lang w:val="en-GB"/>
              </w:rPr>
            </w:pPr>
          </w:p>
          <w:p w14:paraId="0F045F40"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Cs/>
                <w:szCs w:val="20"/>
                <w:lang w:val="en-GB"/>
              </w:rPr>
              <w:t xml:space="preserve">    Enhance the quality of life for tenants</w:t>
            </w:r>
            <w:r w:rsidRPr="00692D06">
              <w:rPr>
                <w:rFonts w:cs="Arial"/>
                <w:b/>
                <w:bCs/>
                <w:szCs w:val="20"/>
                <w:lang w:val="en-GB"/>
              </w:rPr>
              <w:t xml:space="preserve">  </w:t>
            </w:r>
            <w:r w:rsidRPr="00692D06">
              <w:rPr>
                <w:rFonts w:cs="Arial"/>
                <w:bCs/>
                <w:szCs w:val="20"/>
                <w:lang w:val="en-GB"/>
              </w:rPr>
              <w:sym w:font="Webdings" w:char="F063"/>
            </w:r>
            <w:r w:rsidRPr="00692D06">
              <w:rPr>
                <w:rFonts w:cs="Arial"/>
                <w:bCs/>
                <w:szCs w:val="20"/>
                <w:lang w:val="en-GB"/>
              </w:rPr>
              <w:t xml:space="preserve"> </w:t>
            </w:r>
          </w:p>
          <w:p w14:paraId="35C6D418" w14:textId="77777777" w:rsidR="00692D06" w:rsidRPr="00692D06" w:rsidRDefault="00692D06" w:rsidP="00692D06">
            <w:pPr>
              <w:overflowPunct w:val="0"/>
              <w:autoSpaceDE w:val="0"/>
              <w:autoSpaceDN w:val="0"/>
              <w:adjustRightInd w:val="0"/>
              <w:textAlignment w:val="baseline"/>
              <w:rPr>
                <w:rFonts w:cs="Arial"/>
                <w:b/>
                <w:bCs/>
                <w:szCs w:val="20"/>
                <w:lang w:val="en-GB"/>
              </w:rPr>
            </w:pPr>
          </w:p>
        </w:tc>
      </w:tr>
      <w:tr w:rsidR="00692D06" w:rsidRPr="00692D06" w14:paraId="5631BC4F" w14:textId="77777777" w:rsidTr="004B742E">
        <w:tblPrEx>
          <w:tblCellMar>
            <w:top w:w="0" w:type="dxa"/>
            <w:bottom w:w="0" w:type="dxa"/>
          </w:tblCellMar>
        </w:tblPrEx>
        <w:trPr>
          <w:trHeight w:val="662"/>
        </w:trPr>
        <w:tc>
          <w:tcPr>
            <w:tcW w:w="9600" w:type="dxa"/>
          </w:tcPr>
          <w:p w14:paraId="11F58E9F" w14:textId="77777777" w:rsidR="00692D06" w:rsidRPr="00692D06" w:rsidRDefault="00692D06" w:rsidP="00692D06">
            <w:pPr>
              <w:overflowPunct w:val="0"/>
              <w:autoSpaceDE w:val="0"/>
              <w:autoSpaceDN w:val="0"/>
              <w:adjustRightInd w:val="0"/>
              <w:textAlignment w:val="baseline"/>
              <w:rPr>
                <w:rFonts w:cs="Arial"/>
                <w:b/>
                <w:bCs/>
                <w:szCs w:val="20"/>
                <w:lang w:val="en-GB"/>
              </w:rPr>
            </w:pPr>
            <w:r w:rsidRPr="00692D06">
              <w:rPr>
                <w:rFonts w:cs="Arial"/>
                <w:b/>
                <w:bCs/>
                <w:szCs w:val="20"/>
                <w:lang w:val="en-GB"/>
              </w:rPr>
              <w:lastRenderedPageBreak/>
              <w:t>9. Please tell us how your project meets the criteria:</w:t>
            </w:r>
          </w:p>
          <w:p w14:paraId="146D3179"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3C0F9BEA"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3DDD393F"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6AEA0C89"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2FEFDE21"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2029634B"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6ED2FCC6"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2F38318A"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19D14D7B" w14:textId="77777777" w:rsidR="00692D06" w:rsidRPr="00692D06" w:rsidRDefault="00692D06" w:rsidP="00692D06">
            <w:pPr>
              <w:overflowPunct w:val="0"/>
              <w:autoSpaceDE w:val="0"/>
              <w:autoSpaceDN w:val="0"/>
              <w:adjustRightInd w:val="0"/>
              <w:textAlignment w:val="baseline"/>
              <w:rPr>
                <w:rFonts w:cs="Arial"/>
                <w:b/>
                <w:bCs/>
                <w:szCs w:val="20"/>
                <w:lang w:val="en-GB"/>
              </w:rPr>
            </w:pPr>
          </w:p>
          <w:p w14:paraId="0D963311" w14:textId="77777777" w:rsidR="00692D06" w:rsidRPr="00692D06" w:rsidRDefault="00692D06" w:rsidP="00692D06">
            <w:pPr>
              <w:overflowPunct w:val="0"/>
              <w:autoSpaceDE w:val="0"/>
              <w:autoSpaceDN w:val="0"/>
              <w:adjustRightInd w:val="0"/>
              <w:textAlignment w:val="baseline"/>
              <w:rPr>
                <w:rFonts w:cs="Arial"/>
                <w:b/>
                <w:bCs/>
                <w:szCs w:val="20"/>
                <w:lang w:val="en-GB"/>
              </w:rPr>
            </w:pPr>
          </w:p>
        </w:tc>
      </w:tr>
    </w:tbl>
    <w:p w14:paraId="4D121830" w14:textId="77777777" w:rsidR="00692D06" w:rsidRPr="00692D06" w:rsidRDefault="00692D06" w:rsidP="00692D06">
      <w:pPr>
        <w:overflowPunct w:val="0"/>
        <w:autoSpaceDE w:val="0"/>
        <w:autoSpaceDN w:val="0"/>
        <w:adjustRightInd w:val="0"/>
        <w:textAlignment w:val="baseline"/>
        <w:rPr>
          <w:rFonts w:cs="Arial"/>
          <w:szCs w:val="20"/>
          <w:lang w:val="en-GB"/>
        </w:rPr>
      </w:pPr>
    </w:p>
    <w:p w14:paraId="4A36BC15" w14:textId="77777777" w:rsidR="00692D06" w:rsidRPr="00692D06" w:rsidRDefault="00692D06" w:rsidP="00692D06">
      <w:pPr>
        <w:overflowPunct w:val="0"/>
        <w:autoSpaceDE w:val="0"/>
        <w:autoSpaceDN w:val="0"/>
        <w:adjustRightInd w:val="0"/>
        <w:ind w:left="-600"/>
        <w:textAlignment w:val="baseline"/>
        <w:rPr>
          <w:rFonts w:cs="Arial"/>
          <w:b/>
          <w:szCs w:val="20"/>
          <w:lang w:val="en-GB"/>
        </w:rPr>
      </w:pPr>
      <w:r w:rsidRPr="00692D06">
        <w:rPr>
          <w:rFonts w:cs="Arial"/>
          <w:b/>
          <w:szCs w:val="20"/>
          <w:lang w:val="en-GB"/>
        </w:rPr>
        <w:t>Please return the completed form to:</w:t>
      </w:r>
    </w:p>
    <w:p w14:paraId="30DA58E2" w14:textId="77777777" w:rsidR="00692D06" w:rsidRPr="00692D06" w:rsidRDefault="00692D06" w:rsidP="00692D06">
      <w:pPr>
        <w:overflowPunct w:val="0"/>
        <w:autoSpaceDE w:val="0"/>
        <w:autoSpaceDN w:val="0"/>
        <w:adjustRightInd w:val="0"/>
        <w:ind w:left="-600"/>
        <w:textAlignment w:val="baseline"/>
        <w:rPr>
          <w:rFonts w:cs="Arial"/>
          <w:szCs w:val="20"/>
          <w:lang w:val="en-GB"/>
        </w:rPr>
      </w:pPr>
    </w:p>
    <w:p w14:paraId="4390951E" w14:textId="77777777" w:rsidR="00692D06" w:rsidRPr="00692D06" w:rsidRDefault="00692D06" w:rsidP="00692D06">
      <w:pPr>
        <w:overflowPunct w:val="0"/>
        <w:autoSpaceDE w:val="0"/>
        <w:autoSpaceDN w:val="0"/>
        <w:adjustRightInd w:val="0"/>
        <w:ind w:left="-600"/>
        <w:textAlignment w:val="baseline"/>
        <w:rPr>
          <w:rFonts w:cs="Arial"/>
          <w:szCs w:val="20"/>
          <w:lang w:val="en-GB"/>
        </w:rPr>
      </w:pPr>
      <w:r w:rsidRPr="00692D06">
        <w:rPr>
          <w:rFonts w:cs="Arial"/>
          <w:szCs w:val="20"/>
          <w:lang w:val="en-GB"/>
        </w:rPr>
        <w:t xml:space="preserve">Customer Engagement Team, Charnwood Borough Council, Council Offices, </w:t>
      </w:r>
      <w:smartTag w:uri="urn:schemas-microsoft-com:office:smarttags" w:element="address">
        <w:smartTag w:uri="urn:schemas-microsoft-com:office:smarttags" w:element="Street">
          <w:r w:rsidRPr="00692D06">
            <w:rPr>
              <w:rFonts w:cs="Arial"/>
              <w:szCs w:val="20"/>
              <w:lang w:val="en-GB"/>
            </w:rPr>
            <w:t>Southfield Road</w:t>
          </w:r>
        </w:smartTag>
        <w:r w:rsidRPr="00692D06">
          <w:rPr>
            <w:rFonts w:cs="Arial"/>
            <w:szCs w:val="20"/>
            <w:lang w:val="en-GB"/>
          </w:rPr>
          <w:t xml:space="preserve">, </w:t>
        </w:r>
        <w:smartTag w:uri="urn:schemas-microsoft-com:office:smarttags" w:element="City">
          <w:r w:rsidRPr="00692D06">
            <w:rPr>
              <w:rFonts w:cs="Arial"/>
              <w:szCs w:val="20"/>
              <w:lang w:val="en-GB"/>
            </w:rPr>
            <w:t>Loughborough</w:t>
          </w:r>
        </w:smartTag>
        <w:r w:rsidRPr="00692D06">
          <w:rPr>
            <w:rFonts w:cs="Arial"/>
            <w:szCs w:val="20"/>
            <w:lang w:val="en-GB"/>
          </w:rPr>
          <w:t xml:space="preserve">, </w:t>
        </w:r>
        <w:smartTag w:uri="urn:schemas-microsoft-com:office:smarttags" w:element="PostalCode">
          <w:r w:rsidRPr="00692D06">
            <w:rPr>
              <w:rFonts w:cs="Arial"/>
              <w:szCs w:val="20"/>
              <w:lang w:val="en-GB"/>
            </w:rPr>
            <w:t>LE11 2TX</w:t>
          </w:r>
        </w:smartTag>
      </w:smartTag>
      <w:r w:rsidRPr="00692D06">
        <w:rPr>
          <w:rFonts w:cs="Arial"/>
          <w:szCs w:val="20"/>
          <w:lang w:val="en-GB"/>
        </w:rPr>
        <w:t>.</w:t>
      </w:r>
    </w:p>
    <w:p w14:paraId="1CB57086" w14:textId="77777777" w:rsidR="00692D06" w:rsidRPr="00692D06" w:rsidRDefault="00692D06" w:rsidP="00692D06">
      <w:pPr>
        <w:overflowPunct w:val="0"/>
        <w:autoSpaceDE w:val="0"/>
        <w:autoSpaceDN w:val="0"/>
        <w:adjustRightInd w:val="0"/>
        <w:ind w:left="-600"/>
        <w:textAlignment w:val="baseline"/>
        <w:rPr>
          <w:rFonts w:cs="Arial"/>
          <w:szCs w:val="20"/>
          <w:lang w:val="en-GB"/>
        </w:rPr>
      </w:pPr>
    </w:p>
    <w:p w14:paraId="77AA893C" w14:textId="77777777" w:rsidR="00692D06" w:rsidRPr="00692D06" w:rsidRDefault="00692D06" w:rsidP="00692D06">
      <w:pPr>
        <w:overflowPunct w:val="0"/>
        <w:autoSpaceDE w:val="0"/>
        <w:autoSpaceDN w:val="0"/>
        <w:adjustRightInd w:val="0"/>
        <w:ind w:left="-600"/>
        <w:textAlignment w:val="baseline"/>
        <w:rPr>
          <w:rFonts w:cs="Arial"/>
          <w:szCs w:val="20"/>
          <w:lang w:val="en-GB"/>
        </w:rPr>
      </w:pPr>
      <w:r w:rsidRPr="00692D06">
        <w:rPr>
          <w:rFonts w:cs="Arial"/>
          <w:szCs w:val="20"/>
          <w:lang w:val="en-GB"/>
        </w:rPr>
        <w:t xml:space="preserve">For all enquiries, assistance completing this application form or for a copy of the full Tenant Bids Procedure Guide please contact the Customer Engagement Team on </w:t>
      </w:r>
      <w:r w:rsidRPr="008833AC">
        <w:rPr>
          <w:rFonts w:cs="Arial"/>
          <w:szCs w:val="20"/>
          <w:lang w:val="en-GB"/>
        </w:rPr>
        <w:t>01509 634 9</w:t>
      </w:r>
      <w:r w:rsidR="00EC21FE" w:rsidRPr="008833AC">
        <w:rPr>
          <w:rFonts w:cs="Arial"/>
          <w:szCs w:val="20"/>
          <w:lang w:val="en-GB"/>
        </w:rPr>
        <w:t>55</w:t>
      </w:r>
      <w:r w:rsidRPr="00692D06">
        <w:rPr>
          <w:rFonts w:cs="Arial"/>
          <w:szCs w:val="20"/>
          <w:lang w:val="en-GB"/>
        </w:rPr>
        <w:t xml:space="preserve"> or email </w:t>
      </w:r>
      <w:hyperlink r:id="rId14" w:history="1">
        <w:r w:rsidRPr="00692D06">
          <w:rPr>
            <w:rFonts w:cs="Arial"/>
            <w:color w:val="0000FF"/>
            <w:szCs w:val="20"/>
            <w:u w:val="single"/>
            <w:lang w:val="en-GB"/>
          </w:rPr>
          <w:t>involvement@charnwood.gov.uk</w:t>
        </w:r>
      </w:hyperlink>
      <w:r w:rsidRPr="00692D06">
        <w:rPr>
          <w:rFonts w:cs="Arial"/>
          <w:szCs w:val="20"/>
          <w:lang w:val="en-GB"/>
        </w:rPr>
        <w:t>.</w:t>
      </w:r>
    </w:p>
    <w:p w14:paraId="645FCAB7" w14:textId="77777777" w:rsidR="00692D06" w:rsidRDefault="00692D06" w:rsidP="00237BB8">
      <w:pPr>
        <w:rPr>
          <w:rFonts w:cs="Arial"/>
          <w:b/>
          <w:sz w:val="32"/>
          <w:szCs w:val="32"/>
        </w:rPr>
      </w:pPr>
    </w:p>
    <w:p w14:paraId="49F0BB80" w14:textId="77777777" w:rsidR="00692D06" w:rsidRDefault="00692D06" w:rsidP="00237BB8">
      <w:pPr>
        <w:rPr>
          <w:rFonts w:cs="Arial"/>
          <w:b/>
          <w:sz w:val="32"/>
          <w:szCs w:val="32"/>
        </w:rPr>
      </w:pPr>
    </w:p>
    <w:p w14:paraId="3356025B" w14:textId="77777777" w:rsidR="00692D06" w:rsidRDefault="00692D06" w:rsidP="00237BB8">
      <w:pPr>
        <w:rPr>
          <w:rFonts w:cs="Arial"/>
          <w:b/>
          <w:sz w:val="32"/>
          <w:szCs w:val="32"/>
        </w:rPr>
      </w:pPr>
    </w:p>
    <w:p w14:paraId="05A52345" w14:textId="77777777" w:rsidR="00692D06" w:rsidRDefault="00692D06" w:rsidP="00237BB8">
      <w:pPr>
        <w:rPr>
          <w:rFonts w:cs="Arial"/>
          <w:b/>
          <w:sz w:val="32"/>
          <w:szCs w:val="32"/>
        </w:rPr>
      </w:pPr>
    </w:p>
    <w:p w14:paraId="2B46C91D" w14:textId="77777777" w:rsidR="00692D06" w:rsidRDefault="00692D06" w:rsidP="00237BB8">
      <w:pPr>
        <w:rPr>
          <w:rFonts w:cs="Arial"/>
          <w:b/>
          <w:sz w:val="32"/>
          <w:szCs w:val="32"/>
        </w:rPr>
      </w:pPr>
    </w:p>
    <w:p w14:paraId="559E161B" w14:textId="77777777" w:rsidR="00692D06" w:rsidRDefault="00692D06" w:rsidP="00237BB8">
      <w:pPr>
        <w:rPr>
          <w:rFonts w:cs="Arial"/>
          <w:b/>
          <w:sz w:val="32"/>
          <w:szCs w:val="32"/>
        </w:rPr>
      </w:pPr>
    </w:p>
    <w:p w14:paraId="2CC2E8F8" w14:textId="77777777" w:rsidR="00692D06" w:rsidRDefault="00692D06" w:rsidP="00237BB8">
      <w:pPr>
        <w:rPr>
          <w:rFonts w:cs="Arial"/>
          <w:b/>
          <w:sz w:val="32"/>
          <w:szCs w:val="32"/>
        </w:rPr>
      </w:pPr>
    </w:p>
    <w:p w14:paraId="4C703FCB" w14:textId="77777777" w:rsidR="00692D06" w:rsidRDefault="00692D06" w:rsidP="00237BB8">
      <w:pPr>
        <w:rPr>
          <w:rFonts w:cs="Arial"/>
          <w:b/>
          <w:sz w:val="32"/>
          <w:szCs w:val="32"/>
        </w:rPr>
      </w:pPr>
    </w:p>
    <w:p w14:paraId="094C3673" w14:textId="77777777" w:rsidR="00692D06" w:rsidRDefault="00692D06" w:rsidP="00237BB8">
      <w:pPr>
        <w:rPr>
          <w:rFonts w:cs="Arial"/>
          <w:b/>
          <w:sz w:val="32"/>
          <w:szCs w:val="32"/>
        </w:rPr>
      </w:pPr>
    </w:p>
    <w:p w14:paraId="4BD19C3D" w14:textId="77777777" w:rsidR="00692D06" w:rsidRDefault="00692D06" w:rsidP="00237BB8">
      <w:pPr>
        <w:rPr>
          <w:rFonts w:cs="Arial"/>
          <w:b/>
          <w:sz w:val="32"/>
          <w:szCs w:val="32"/>
        </w:rPr>
      </w:pPr>
    </w:p>
    <w:p w14:paraId="4363AE6C" w14:textId="77777777" w:rsidR="00692D06" w:rsidRDefault="00692D06" w:rsidP="00237BB8">
      <w:pPr>
        <w:rPr>
          <w:rFonts w:cs="Arial"/>
          <w:b/>
          <w:sz w:val="32"/>
          <w:szCs w:val="32"/>
        </w:rPr>
      </w:pPr>
    </w:p>
    <w:p w14:paraId="62272C0A" w14:textId="77777777" w:rsidR="00692D06" w:rsidRDefault="00692D06" w:rsidP="00237BB8">
      <w:pPr>
        <w:rPr>
          <w:rFonts w:cs="Arial"/>
          <w:b/>
          <w:sz w:val="32"/>
          <w:szCs w:val="32"/>
        </w:rPr>
      </w:pPr>
    </w:p>
    <w:p w14:paraId="13D16E6D" w14:textId="77777777" w:rsidR="00692D06" w:rsidRDefault="00692D06" w:rsidP="00237BB8">
      <w:pPr>
        <w:rPr>
          <w:rFonts w:cs="Arial"/>
          <w:b/>
          <w:sz w:val="32"/>
          <w:szCs w:val="32"/>
        </w:rPr>
      </w:pPr>
    </w:p>
    <w:p w14:paraId="64860990" w14:textId="77777777" w:rsidR="00692D06" w:rsidRDefault="00692D06" w:rsidP="00237BB8">
      <w:pPr>
        <w:rPr>
          <w:rFonts w:cs="Arial"/>
          <w:b/>
          <w:sz w:val="32"/>
          <w:szCs w:val="32"/>
        </w:rPr>
      </w:pPr>
    </w:p>
    <w:p w14:paraId="0529BB79" w14:textId="77777777" w:rsidR="00692D06" w:rsidRDefault="00692D06" w:rsidP="00237BB8">
      <w:pPr>
        <w:rPr>
          <w:rFonts w:cs="Arial"/>
          <w:b/>
          <w:sz w:val="32"/>
          <w:szCs w:val="32"/>
        </w:rPr>
      </w:pPr>
    </w:p>
    <w:p w14:paraId="2D09C27C" w14:textId="77777777" w:rsidR="00692D06" w:rsidRDefault="00692D06" w:rsidP="00237BB8">
      <w:pPr>
        <w:rPr>
          <w:rFonts w:cs="Arial"/>
          <w:b/>
          <w:sz w:val="32"/>
          <w:szCs w:val="32"/>
        </w:rPr>
      </w:pPr>
    </w:p>
    <w:p w14:paraId="6A76EB5B" w14:textId="77777777" w:rsidR="00692D06" w:rsidRDefault="00692D06" w:rsidP="00237BB8">
      <w:pPr>
        <w:rPr>
          <w:rFonts w:cs="Arial"/>
          <w:b/>
          <w:sz w:val="32"/>
          <w:szCs w:val="32"/>
        </w:rPr>
      </w:pPr>
    </w:p>
    <w:p w14:paraId="6F2FF9DE" w14:textId="77777777" w:rsidR="00692D06" w:rsidRDefault="00692D06" w:rsidP="00237BB8">
      <w:pPr>
        <w:rPr>
          <w:rFonts w:cs="Arial"/>
          <w:b/>
          <w:sz w:val="32"/>
          <w:szCs w:val="32"/>
        </w:rPr>
      </w:pPr>
    </w:p>
    <w:p w14:paraId="1E91A480" w14:textId="77777777" w:rsidR="00692D06" w:rsidRDefault="00692D06" w:rsidP="00237BB8">
      <w:pPr>
        <w:rPr>
          <w:rFonts w:cs="Arial"/>
          <w:b/>
          <w:sz w:val="32"/>
          <w:szCs w:val="32"/>
        </w:rPr>
      </w:pPr>
    </w:p>
    <w:p w14:paraId="546076E0" w14:textId="77777777" w:rsidR="00692D06" w:rsidRDefault="00692D06" w:rsidP="00237BB8">
      <w:pPr>
        <w:rPr>
          <w:rFonts w:cs="Arial"/>
          <w:b/>
          <w:sz w:val="32"/>
          <w:szCs w:val="32"/>
        </w:rPr>
      </w:pPr>
    </w:p>
    <w:p w14:paraId="13BD47F1" w14:textId="77777777" w:rsidR="00692D06" w:rsidRDefault="00692D06" w:rsidP="00237BB8">
      <w:pPr>
        <w:rPr>
          <w:rFonts w:cs="Arial"/>
          <w:b/>
          <w:sz w:val="32"/>
          <w:szCs w:val="32"/>
        </w:rPr>
      </w:pPr>
    </w:p>
    <w:p w14:paraId="5F7DB6D9" w14:textId="77777777" w:rsidR="00692D06" w:rsidRDefault="00692D06" w:rsidP="00237BB8">
      <w:pPr>
        <w:rPr>
          <w:rFonts w:cs="Arial"/>
          <w:b/>
          <w:sz w:val="32"/>
          <w:szCs w:val="32"/>
        </w:rPr>
      </w:pPr>
    </w:p>
    <w:p w14:paraId="74DC9BEA" w14:textId="77777777" w:rsidR="00692D06" w:rsidRDefault="00692D06" w:rsidP="00237BB8">
      <w:pPr>
        <w:rPr>
          <w:rFonts w:cs="Arial"/>
          <w:b/>
          <w:sz w:val="32"/>
          <w:szCs w:val="32"/>
        </w:rPr>
      </w:pPr>
    </w:p>
    <w:p w14:paraId="4E564E3A" w14:textId="77777777" w:rsidR="00692D06" w:rsidRDefault="00692D06" w:rsidP="00237BB8">
      <w:pPr>
        <w:rPr>
          <w:rFonts w:cs="Arial"/>
          <w:b/>
          <w:sz w:val="32"/>
          <w:szCs w:val="32"/>
        </w:rPr>
      </w:pPr>
      <w:r>
        <w:rPr>
          <w:rFonts w:cs="Arial"/>
          <w:b/>
          <w:sz w:val="32"/>
          <w:szCs w:val="32"/>
        </w:rPr>
        <w:lastRenderedPageBreak/>
        <w:t>Appendix 3 – Impact assessment form</w:t>
      </w:r>
    </w:p>
    <w:p w14:paraId="6003E867" w14:textId="77777777" w:rsidR="00692D06" w:rsidRDefault="00692D06" w:rsidP="00237BB8">
      <w:pPr>
        <w:rPr>
          <w:rFonts w:cs="Arial"/>
          <w:b/>
          <w:sz w:val="32"/>
          <w:szCs w:val="32"/>
        </w:rPr>
      </w:pPr>
    </w:p>
    <w:p w14:paraId="10F78F63" w14:textId="77777777" w:rsidR="00692D06" w:rsidRPr="00692D06" w:rsidRDefault="00692D06" w:rsidP="00692D06">
      <w:pPr>
        <w:ind w:left="1440" w:firstLine="720"/>
        <w:rPr>
          <w:rFonts w:cs="Arial"/>
          <w:b/>
          <w:sz w:val="28"/>
          <w:szCs w:val="28"/>
        </w:rPr>
      </w:pPr>
      <w:r w:rsidRPr="00692D06">
        <w:rPr>
          <w:rFonts w:cs="Arial"/>
          <w:b/>
          <w:sz w:val="28"/>
          <w:szCs w:val="28"/>
        </w:rPr>
        <w:t>Impact Assessment – Tenant Bids</w:t>
      </w:r>
    </w:p>
    <w:p w14:paraId="044485E3" w14:textId="77777777" w:rsidR="00692D06" w:rsidRPr="00692D06" w:rsidRDefault="00692D06" w:rsidP="00692D06">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6976"/>
      </w:tblGrid>
      <w:tr w:rsidR="00692D06" w:rsidRPr="00692D06" w14:paraId="4C195E72" w14:textId="77777777" w:rsidTr="004B742E">
        <w:tc>
          <w:tcPr>
            <w:tcW w:w="3168" w:type="dxa"/>
            <w:shd w:val="clear" w:color="auto" w:fill="E6E6E6"/>
          </w:tcPr>
          <w:p w14:paraId="53D0FC6D" w14:textId="77777777" w:rsidR="00692D06" w:rsidRPr="00692D06" w:rsidRDefault="00692D06" w:rsidP="00692D06">
            <w:pPr>
              <w:rPr>
                <w:rFonts w:cs="Arial"/>
              </w:rPr>
            </w:pPr>
            <w:r w:rsidRPr="00692D06">
              <w:rPr>
                <w:rFonts w:cs="Arial"/>
              </w:rPr>
              <w:t>Scheme &amp; Association</w:t>
            </w:r>
          </w:p>
        </w:tc>
        <w:tc>
          <w:tcPr>
            <w:tcW w:w="7430" w:type="dxa"/>
            <w:shd w:val="clear" w:color="auto" w:fill="auto"/>
          </w:tcPr>
          <w:p w14:paraId="1370CCD3" w14:textId="77777777" w:rsidR="00692D06" w:rsidRPr="00692D06" w:rsidRDefault="00692D06" w:rsidP="00692D06">
            <w:pPr>
              <w:rPr>
                <w:rFonts w:cs="Arial"/>
              </w:rPr>
            </w:pPr>
          </w:p>
          <w:p w14:paraId="696E6B5B" w14:textId="77777777" w:rsidR="00692D06" w:rsidRPr="00692D06" w:rsidRDefault="00692D06" w:rsidP="00692D06">
            <w:pPr>
              <w:rPr>
                <w:rFonts w:cs="Arial"/>
              </w:rPr>
            </w:pPr>
          </w:p>
        </w:tc>
      </w:tr>
      <w:tr w:rsidR="00692D06" w:rsidRPr="00692D06" w14:paraId="561E7A05" w14:textId="77777777" w:rsidTr="004B742E">
        <w:tc>
          <w:tcPr>
            <w:tcW w:w="3168" w:type="dxa"/>
            <w:shd w:val="clear" w:color="auto" w:fill="E6E6E6"/>
          </w:tcPr>
          <w:p w14:paraId="044913D5" w14:textId="77777777" w:rsidR="00692D06" w:rsidRPr="00692D06" w:rsidRDefault="00692D06" w:rsidP="00692D06">
            <w:pPr>
              <w:rPr>
                <w:rFonts w:cs="Arial"/>
              </w:rPr>
            </w:pPr>
            <w:r w:rsidRPr="00692D06">
              <w:rPr>
                <w:rFonts w:cs="Arial"/>
              </w:rPr>
              <w:t>Details of bid awarded – summary or attach original bid</w:t>
            </w:r>
          </w:p>
          <w:p w14:paraId="028A92BF" w14:textId="77777777" w:rsidR="00692D06" w:rsidRPr="00692D06" w:rsidRDefault="00692D06" w:rsidP="00692D06">
            <w:pPr>
              <w:rPr>
                <w:rFonts w:cs="Arial"/>
              </w:rPr>
            </w:pPr>
          </w:p>
        </w:tc>
        <w:tc>
          <w:tcPr>
            <w:tcW w:w="7430" w:type="dxa"/>
            <w:shd w:val="clear" w:color="auto" w:fill="auto"/>
          </w:tcPr>
          <w:p w14:paraId="192C5DFD" w14:textId="77777777" w:rsidR="00692D06" w:rsidRPr="00692D06" w:rsidRDefault="00692D06" w:rsidP="00692D06">
            <w:pPr>
              <w:rPr>
                <w:rFonts w:cs="Arial"/>
              </w:rPr>
            </w:pPr>
          </w:p>
        </w:tc>
      </w:tr>
      <w:tr w:rsidR="00692D06" w:rsidRPr="00692D06" w14:paraId="6AE6A517" w14:textId="77777777" w:rsidTr="004B742E">
        <w:tc>
          <w:tcPr>
            <w:tcW w:w="3168" w:type="dxa"/>
            <w:shd w:val="clear" w:color="auto" w:fill="E6E6E6"/>
          </w:tcPr>
          <w:p w14:paraId="6A3BEAC1" w14:textId="77777777" w:rsidR="00692D06" w:rsidRPr="00692D06" w:rsidRDefault="00692D06" w:rsidP="00692D06">
            <w:pPr>
              <w:rPr>
                <w:rFonts w:cs="Arial"/>
              </w:rPr>
            </w:pPr>
            <w:r w:rsidRPr="00692D06">
              <w:rPr>
                <w:rFonts w:cs="Arial"/>
              </w:rPr>
              <w:t>Amount of grant received / cost of works</w:t>
            </w:r>
          </w:p>
        </w:tc>
        <w:tc>
          <w:tcPr>
            <w:tcW w:w="7430" w:type="dxa"/>
            <w:shd w:val="clear" w:color="auto" w:fill="auto"/>
          </w:tcPr>
          <w:p w14:paraId="17A9DF42" w14:textId="77777777" w:rsidR="00692D06" w:rsidRPr="00692D06" w:rsidRDefault="00692D06" w:rsidP="00692D06">
            <w:pPr>
              <w:rPr>
                <w:rFonts w:cs="Arial"/>
              </w:rPr>
            </w:pPr>
          </w:p>
        </w:tc>
      </w:tr>
      <w:tr w:rsidR="00692D06" w:rsidRPr="00692D06" w14:paraId="447489CC" w14:textId="77777777" w:rsidTr="004B742E">
        <w:tc>
          <w:tcPr>
            <w:tcW w:w="3168" w:type="dxa"/>
            <w:shd w:val="clear" w:color="auto" w:fill="E6E6E6"/>
          </w:tcPr>
          <w:p w14:paraId="2D585373" w14:textId="77777777" w:rsidR="00692D06" w:rsidRPr="00692D06" w:rsidRDefault="00692D06" w:rsidP="00692D06">
            <w:pPr>
              <w:rPr>
                <w:rFonts w:cs="Arial"/>
              </w:rPr>
            </w:pPr>
            <w:r w:rsidRPr="00692D06">
              <w:rPr>
                <w:rFonts w:cs="Arial"/>
              </w:rPr>
              <w:t>Date work completed</w:t>
            </w:r>
          </w:p>
          <w:p w14:paraId="3086326D" w14:textId="77777777" w:rsidR="00692D06" w:rsidRPr="00692D06" w:rsidRDefault="00692D06" w:rsidP="00692D06">
            <w:pPr>
              <w:rPr>
                <w:rFonts w:cs="Arial"/>
              </w:rPr>
            </w:pPr>
          </w:p>
        </w:tc>
        <w:tc>
          <w:tcPr>
            <w:tcW w:w="7430" w:type="dxa"/>
            <w:shd w:val="clear" w:color="auto" w:fill="auto"/>
          </w:tcPr>
          <w:p w14:paraId="27495CA9" w14:textId="77777777" w:rsidR="00692D06" w:rsidRPr="00692D06" w:rsidRDefault="00692D06" w:rsidP="00692D06">
            <w:pPr>
              <w:rPr>
                <w:rFonts w:cs="Arial"/>
              </w:rPr>
            </w:pPr>
          </w:p>
        </w:tc>
      </w:tr>
      <w:tr w:rsidR="00692D06" w:rsidRPr="00692D06" w14:paraId="55BCF338" w14:textId="77777777" w:rsidTr="004B742E">
        <w:tc>
          <w:tcPr>
            <w:tcW w:w="3168" w:type="dxa"/>
            <w:shd w:val="clear" w:color="auto" w:fill="E6E6E6"/>
          </w:tcPr>
          <w:p w14:paraId="45D73F1C" w14:textId="77777777" w:rsidR="00692D06" w:rsidRPr="00692D06" w:rsidRDefault="00692D06" w:rsidP="00692D06">
            <w:pPr>
              <w:rPr>
                <w:rFonts w:cs="Arial"/>
              </w:rPr>
            </w:pPr>
            <w:r w:rsidRPr="00692D06">
              <w:rPr>
                <w:rFonts w:cs="Arial"/>
              </w:rPr>
              <w:t xml:space="preserve">Review period    </w:t>
            </w:r>
          </w:p>
          <w:p w14:paraId="6D9CF381" w14:textId="77777777" w:rsidR="00692D06" w:rsidRPr="00692D06" w:rsidRDefault="00692D06" w:rsidP="00692D06">
            <w:pPr>
              <w:rPr>
                <w:rFonts w:cs="Arial"/>
              </w:rPr>
            </w:pPr>
            <w:r w:rsidRPr="00692D06">
              <w:rPr>
                <w:rFonts w:cs="Arial"/>
              </w:rPr>
              <w:t xml:space="preserve">(circle as appropriate) </w:t>
            </w:r>
          </w:p>
          <w:p w14:paraId="39369001" w14:textId="77777777" w:rsidR="00692D06" w:rsidRPr="00692D06" w:rsidRDefault="00692D06" w:rsidP="00692D06">
            <w:pPr>
              <w:rPr>
                <w:rFonts w:cs="Arial"/>
              </w:rPr>
            </w:pPr>
            <w:r w:rsidRPr="00692D06">
              <w:rPr>
                <w:rFonts w:cs="Arial"/>
              </w:rPr>
              <w:t xml:space="preserve">     </w:t>
            </w:r>
          </w:p>
        </w:tc>
        <w:tc>
          <w:tcPr>
            <w:tcW w:w="7430" w:type="dxa"/>
            <w:shd w:val="clear" w:color="auto" w:fill="auto"/>
          </w:tcPr>
          <w:p w14:paraId="7D3F3ED1" w14:textId="77777777" w:rsidR="00692D06" w:rsidRPr="00692D06" w:rsidRDefault="00692D06" w:rsidP="00692D06">
            <w:pPr>
              <w:rPr>
                <w:rFonts w:cs="Arial"/>
              </w:rPr>
            </w:pPr>
            <w:r w:rsidRPr="00692D06">
              <w:rPr>
                <w:rFonts w:cs="Arial"/>
              </w:rPr>
              <w:t xml:space="preserve">   </w:t>
            </w:r>
            <w:proofErr w:type="gramStart"/>
            <w:r w:rsidRPr="00692D06">
              <w:rPr>
                <w:rFonts w:cs="Arial"/>
              </w:rPr>
              <w:t>6 month</w:t>
            </w:r>
            <w:proofErr w:type="gramEnd"/>
            <w:r w:rsidRPr="00692D06">
              <w:rPr>
                <w:rFonts w:cs="Arial"/>
              </w:rPr>
              <w:t xml:space="preserve"> </w:t>
            </w:r>
            <w:r w:rsidRPr="00692D06">
              <w:rPr>
                <w:rFonts w:cs="Arial"/>
              </w:rPr>
              <w:tab/>
              <w:t xml:space="preserve">             12 month </w:t>
            </w:r>
          </w:p>
          <w:p w14:paraId="7E59CA90" w14:textId="77777777" w:rsidR="00692D06" w:rsidRPr="00692D06" w:rsidRDefault="00692D06" w:rsidP="00692D06">
            <w:pPr>
              <w:rPr>
                <w:rFonts w:cs="Arial"/>
              </w:rPr>
            </w:pPr>
          </w:p>
        </w:tc>
      </w:tr>
      <w:tr w:rsidR="00692D06" w:rsidRPr="00692D06" w14:paraId="76FB9752" w14:textId="77777777" w:rsidTr="004B742E">
        <w:tc>
          <w:tcPr>
            <w:tcW w:w="3168" w:type="dxa"/>
            <w:shd w:val="clear" w:color="auto" w:fill="E6E6E6"/>
          </w:tcPr>
          <w:p w14:paraId="4CCB7D64" w14:textId="77777777" w:rsidR="00692D06" w:rsidRPr="00692D06" w:rsidRDefault="00692D06" w:rsidP="00692D06">
            <w:pPr>
              <w:rPr>
                <w:rFonts w:cs="Arial"/>
              </w:rPr>
            </w:pPr>
            <w:r w:rsidRPr="00692D06">
              <w:rPr>
                <w:rFonts w:cs="Arial"/>
              </w:rPr>
              <w:t xml:space="preserve">Review of work undertaken </w:t>
            </w:r>
          </w:p>
          <w:p w14:paraId="35963B32" w14:textId="77777777" w:rsidR="00692D06" w:rsidRPr="00692D06" w:rsidRDefault="00692D06" w:rsidP="00692D06">
            <w:pPr>
              <w:rPr>
                <w:rFonts w:cs="Arial"/>
              </w:rPr>
            </w:pPr>
          </w:p>
          <w:p w14:paraId="5F69CD25" w14:textId="77777777" w:rsidR="00692D06" w:rsidRPr="00692D06" w:rsidRDefault="00692D06" w:rsidP="00692D06">
            <w:pPr>
              <w:rPr>
                <w:rFonts w:cs="Arial"/>
              </w:rPr>
            </w:pPr>
          </w:p>
          <w:p w14:paraId="78EFF86D" w14:textId="77777777" w:rsidR="00692D06" w:rsidRPr="00692D06" w:rsidRDefault="00692D06" w:rsidP="00692D06">
            <w:pPr>
              <w:rPr>
                <w:rFonts w:cs="Arial"/>
              </w:rPr>
            </w:pPr>
          </w:p>
        </w:tc>
        <w:tc>
          <w:tcPr>
            <w:tcW w:w="7430" w:type="dxa"/>
            <w:shd w:val="clear" w:color="auto" w:fill="auto"/>
          </w:tcPr>
          <w:p w14:paraId="291A74B2" w14:textId="77777777" w:rsidR="00692D06" w:rsidRPr="00692D06" w:rsidRDefault="00692D06" w:rsidP="00692D06">
            <w:pPr>
              <w:rPr>
                <w:rFonts w:cs="Arial"/>
              </w:rPr>
            </w:pPr>
          </w:p>
        </w:tc>
      </w:tr>
      <w:tr w:rsidR="00692D06" w:rsidRPr="00692D06" w14:paraId="21E87E57" w14:textId="77777777" w:rsidTr="004B742E">
        <w:tc>
          <w:tcPr>
            <w:tcW w:w="3168" w:type="dxa"/>
            <w:shd w:val="clear" w:color="auto" w:fill="E6E6E6"/>
          </w:tcPr>
          <w:p w14:paraId="2CE909A5" w14:textId="77777777" w:rsidR="00692D06" w:rsidRPr="00692D06" w:rsidRDefault="00692D06" w:rsidP="00692D06">
            <w:pPr>
              <w:rPr>
                <w:rFonts w:cs="Arial"/>
              </w:rPr>
            </w:pPr>
            <w:r w:rsidRPr="00692D06">
              <w:rPr>
                <w:rFonts w:cs="Arial"/>
              </w:rPr>
              <w:t>Detail benefits to residents/ scheme/community (</w:t>
            </w:r>
            <w:proofErr w:type="gramStart"/>
            <w:r w:rsidRPr="00692D06">
              <w:rPr>
                <w:rFonts w:cs="Arial"/>
              </w:rPr>
              <w:t>e.g.;</w:t>
            </w:r>
            <w:proofErr w:type="gramEnd"/>
            <w:r w:rsidRPr="00692D06">
              <w:rPr>
                <w:rFonts w:cs="Arial"/>
              </w:rPr>
              <w:t xml:space="preserve"> reduction in ASB, enhanced community activity, improved facilities </w:t>
            </w:r>
            <w:proofErr w:type="spellStart"/>
            <w:r w:rsidRPr="00692D06">
              <w:rPr>
                <w:rFonts w:cs="Arial"/>
              </w:rPr>
              <w:t>etc</w:t>
            </w:r>
            <w:proofErr w:type="spellEnd"/>
            <w:r w:rsidRPr="00692D06">
              <w:rPr>
                <w:rFonts w:cs="Arial"/>
              </w:rPr>
              <w:t xml:space="preserve">) </w:t>
            </w:r>
          </w:p>
          <w:p w14:paraId="0323C54E" w14:textId="77777777" w:rsidR="00692D06" w:rsidRPr="00692D06" w:rsidRDefault="00692D06" w:rsidP="00692D06">
            <w:pPr>
              <w:rPr>
                <w:rFonts w:cs="Arial"/>
              </w:rPr>
            </w:pPr>
          </w:p>
          <w:p w14:paraId="0E54E3F5" w14:textId="77777777" w:rsidR="00692D06" w:rsidRPr="00692D06" w:rsidRDefault="00692D06" w:rsidP="00692D06">
            <w:pPr>
              <w:rPr>
                <w:rFonts w:cs="Arial"/>
              </w:rPr>
            </w:pPr>
          </w:p>
          <w:p w14:paraId="69B9DE55" w14:textId="77777777" w:rsidR="00692D06" w:rsidRPr="00692D06" w:rsidRDefault="00692D06" w:rsidP="00692D06">
            <w:pPr>
              <w:rPr>
                <w:rFonts w:cs="Arial"/>
              </w:rPr>
            </w:pPr>
          </w:p>
        </w:tc>
        <w:tc>
          <w:tcPr>
            <w:tcW w:w="7430" w:type="dxa"/>
            <w:shd w:val="clear" w:color="auto" w:fill="auto"/>
          </w:tcPr>
          <w:p w14:paraId="1A9359CB" w14:textId="77777777" w:rsidR="00692D06" w:rsidRPr="00692D06" w:rsidRDefault="00692D06" w:rsidP="00692D06">
            <w:pPr>
              <w:rPr>
                <w:rFonts w:cs="Arial"/>
              </w:rPr>
            </w:pPr>
          </w:p>
        </w:tc>
      </w:tr>
      <w:tr w:rsidR="00692D06" w:rsidRPr="00692D06" w14:paraId="30A37DB4" w14:textId="77777777" w:rsidTr="004B742E">
        <w:tc>
          <w:tcPr>
            <w:tcW w:w="3168" w:type="dxa"/>
            <w:shd w:val="clear" w:color="auto" w:fill="E6E6E6"/>
          </w:tcPr>
          <w:p w14:paraId="6F438EEB" w14:textId="77777777" w:rsidR="00692D06" w:rsidRPr="00692D06" w:rsidRDefault="00692D06" w:rsidP="00692D06">
            <w:pPr>
              <w:rPr>
                <w:rFonts w:cs="Arial"/>
              </w:rPr>
            </w:pPr>
            <w:r w:rsidRPr="00692D06">
              <w:rPr>
                <w:rFonts w:cs="Arial"/>
              </w:rPr>
              <w:t>Detail benefits to CBC (</w:t>
            </w:r>
            <w:proofErr w:type="gramStart"/>
            <w:r w:rsidRPr="00692D06">
              <w:rPr>
                <w:rFonts w:cs="Arial"/>
              </w:rPr>
              <w:t>e.g.;</w:t>
            </w:r>
            <w:proofErr w:type="gramEnd"/>
            <w:r w:rsidRPr="00692D06">
              <w:rPr>
                <w:rFonts w:cs="Arial"/>
              </w:rPr>
              <w:t xml:space="preserve"> reduction in communal repairs, increased satisfaction with </w:t>
            </w:r>
            <w:proofErr w:type="spellStart"/>
            <w:r w:rsidRPr="00692D06">
              <w:rPr>
                <w:rFonts w:cs="Arial"/>
              </w:rPr>
              <w:t>neighbourhood</w:t>
            </w:r>
            <w:proofErr w:type="spellEnd"/>
            <w:r w:rsidRPr="00692D06">
              <w:rPr>
                <w:rFonts w:cs="Arial"/>
              </w:rPr>
              <w:t xml:space="preserve"> </w:t>
            </w:r>
            <w:proofErr w:type="spellStart"/>
            <w:r w:rsidRPr="00692D06">
              <w:rPr>
                <w:rFonts w:cs="Arial"/>
              </w:rPr>
              <w:t>etc</w:t>
            </w:r>
            <w:proofErr w:type="spellEnd"/>
            <w:r w:rsidRPr="00692D06">
              <w:rPr>
                <w:rFonts w:cs="Arial"/>
              </w:rPr>
              <w:t xml:space="preserve">)  </w:t>
            </w:r>
          </w:p>
          <w:p w14:paraId="0DCEB9DF" w14:textId="77777777" w:rsidR="00692D06" w:rsidRPr="00692D06" w:rsidRDefault="00692D06" w:rsidP="00692D06">
            <w:pPr>
              <w:rPr>
                <w:rFonts w:cs="Arial"/>
              </w:rPr>
            </w:pPr>
          </w:p>
          <w:p w14:paraId="4EBD5416" w14:textId="77777777" w:rsidR="00692D06" w:rsidRPr="00692D06" w:rsidRDefault="00692D06" w:rsidP="00692D06">
            <w:pPr>
              <w:rPr>
                <w:rFonts w:cs="Arial"/>
              </w:rPr>
            </w:pPr>
          </w:p>
          <w:p w14:paraId="504FB30C" w14:textId="77777777" w:rsidR="00692D06" w:rsidRPr="00692D06" w:rsidRDefault="00692D06" w:rsidP="00692D06">
            <w:pPr>
              <w:rPr>
                <w:rFonts w:cs="Arial"/>
              </w:rPr>
            </w:pPr>
          </w:p>
          <w:p w14:paraId="1C94B225" w14:textId="77777777" w:rsidR="00692D06" w:rsidRPr="00692D06" w:rsidRDefault="00692D06" w:rsidP="00692D06">
            <w:pPr>
              <w:rPr>
                <w:rFonts w:cs="Arial"/>
              </w:rPr>
            </w:pPr>
          </w:p>
        </w:tc>
        <w:tc>
          <w:tcPr>
            <w:tcW w:w="7430" w:type="dxa"/>
            <w:shd w:val="clear" w:color="auto" w:fill="auto"/>
          </w:tcPr>
          <w:p w14:paraId="0F8306AB" w14:textId="77777777" w:rsidR="00692D06" w:rsidRPr="00692D06" w:rsidRDefault="00692D06" w:rsidP="00692D06">
            <w:pPr>
              <w:rPr>
                <w:rFonts w:cs="Arial"/>
              </w:rPr>
            </w:pPr>
          </w:p>
        </w:tc>
      </w:tr>
      <w:tr w:rsidR="00692D06" w:rsidRPr="00692D06" w14:paraId="0B5114FC" w14:textId="77777777" w:rsidTr="004B742E">
        <w:tc>
          <w:tcPr>
            <w:tcW w:w="3168" w:type="dxa"/>
            <w:shd w:val="clear" w:color="auto" w:fill="E6E6E6"/>
          </w:tcPr>
          <w:p w14:paraId="0B1A22FB" w14:textId="77777777" w:rsidR="00692D06" w:rsidRPr="00692D06" w:rsidRDefault="00692D06" w:rsidP="00692D06">
            <w:pPr>
              <w:rPr>
                <w:rFonts w:cs="Arial"/>
              </w:rPr>
            </w:pPr>
            <w:r w:rsidRPr="00692D06">
              <w:rPr>
                <w:rFonts w:cs="Arial"/>
              </w:rPr>
              <w:t xml:space="preserve">Any other comments </w:t>
            </w:r>
          </w:p>
          <w:p w14:paraId="04BCC0B1" w14:textId="77777777" w:rsidR="00692D06" w:rsidRPr="00692D06" w:rsidRDefault="00692D06" w:rsidP="00692D06">
            <w:pPr>
              <w:rPr>
                <w:rFonts w:cs="Arial"/>
              </w:rPr>
            </w:pPr>
          </w:p>
          <w:p w14:paraId="5839010B" w14:textId="77777777" w:rsidR="00692D06" w:rsidRPr="00692D06" w:rsidRDefault="00692D06" w:rsidP="00692D06">
            <w:pPr>
              <w:rPr>
                <w:rFonts w:cs="Arial"/>
              </w:rPr>
            </w:pPr>
          </w:p>
          <w:p w14:paraId="1DE9EC6C" w14:textId="77777777" w:rsidR="00692D06" w:rsidRPr="00692D06" w:rsidRDefault="00692D06" w:rsidP="00692D06">
            <w:pPr>
              <w:rPr>
                <w:rFonts w:cs="Arial"/>
              </w:rPr>
            </w:pPr>
          </w:p>
          <w:p w14:paraId="321FB484" w14:textId="77777777" w:rsidR="00692D06" w:rsidRPr="00692D06" w:rsidRDefault="00692D06" w:rsidP="00692D06">
            <w:pPr>
              <w:rPr>
                <w:rFonts w:cs="Arial"/>
              </w:rPr>
            </w:pPr>
          </w:p>
          <w:p w14:paraId="055CF829" w14:textId="77777777" w:rsidR="00692D06" w:rsidRPr="00692D06" w:rsidRDefault="00692D06" w:rsidP="00692D06">
            <w:pPr>
              <w:rPr>
                <w:rFonts w:cs="Arial"/>
              </w:rPr>
            </w:pPr>
          </w:p>
          <w:p w14:paraId="5AA8E5F4" w14:textId="77777777" w:rsidR="00692D06" w:rsidRPr="00692D06" w:rsidRDefault="00692D06" w:rsidP="00692D06">
            <w:pPr>
              <w:rPr>
                <w:rFonts w:cs="Arial"/>
              </w:rPr>
            </w:pPr>
          </w:p>
        </w:tc>
        <w:tc>
          <w:tcPr>
            <w:tcW w:w="7430" w:type="dxa"/>
            <w:shd w:val="clear" w:color="auto" w:fill="auto"/>
          </w:tcPr>
          <w:p w14:paraId="1C8AB02A" w14:textId="77777777" w:rsidR="00692D06" w:rsidRPr="00692D06" w:rsidRDefault="00692D06" w:rsidP="00692D06">
            <w:pPr>
              <w:rPr>
                <w:rFonts w:cs="Arial"/>
              </w:rPr>
            </w:pPr>
          </w:p>
          <w:p w14:paraId="0F94EBAA" w14:textId="77777777" w:rsidR="00692D06" w:rsidRPr="00692D06" w:rsidRDefault="00692D06" w:rsidP="00692D06">
            <w:pPr>
              <w:rPr>
                <w:rFonts w:cs="Arial"/>
              </w:rPr>
            </w:pPr>
          </w:p>
          <w:p w14:paraId="5F219945" w14:textId="77777777" w:rsidR="00692D06" w:rsidRPr="00692D06" w:rsidRDefault="00692D06" w:rsidP="00692D06">
            <w:pPr>
              <w:rPr>
                <w:rFonts w:cs="Arial"/>
              </w:rPr>
            </w:pPr>
          </w:p>
          <w:p w14:paraId="2701D4F8" w14:textId="77777777" w:rsidR="00692D06" w:rsidRPr="00692D06" w:rsidRDefault="00692D06" w:rsidP="00692D06">
            <w:pPr>
              <w:rPr>
                <w:rFonts w:cs="Arial"/>
              </w:rPr>
            </w:pPr>
          </w:p>
          <w:p w14:paraId="0C53ECF6" w14:textId="77777777" w:rsidR="00692D06" w:rsidRPr="00692D06" w:rsidRDefault="00692D06" w:rsidP="00692D06">
            <w:pPr>
              <w:rPr>
                <w:rFonts w:cs="Arial"/>
              </w:rPr>
            </w:pPr>
          </w:p>
          <w:p w14:paraId="0AB65C0F" w14:textId="77777777" w:rsidR="00692D06" w:rsidRPr="00692D06" w:rsidRDefault="00692D06" w:rsidP="00692D06">
            <w:pPr>
              <w:rPr>
                <w:rFonts w:cs="Arial"/>
              </w:rPr>
            </w:pPr>
          </w:p>
          <w:p w14:paraId="10F651E4" w14:textId="77777777" w:rsidR="00692D06" w:rsidRPr="00692D06" w:rsidRDefault="00692D06" w:rsidP="00692D06">
            <w:pPr>
              <w:rPr>
                <w:rFonts w:cs="Arial"/>
              </w:rPr>
            </w:pPr>
          </w:p>
          <w:p w14:paraId="54B05245" w14:textId="77777777" w:rsidR="00692D06" w:rsidRPr="00692D06" w:rsidRDefault="00692D06" w:rsidP="00692D06">
            <w:pPr>
              <w:rPr>
                <w:rFonts w:cs="Arial"/>
              </w:rPr>
            </w:pPr>
          </w:p>
        </w:tc>
      </w:tr>
    </w:tbl>
    <w:p w14:paraId="409EBAF3" w14:textId="77777777" w:rsidR="00692D06" w:rsidRDefault="00692D06" w:rsidP="00237BB8">
      <w:pPr>
        <w:rPr>
          <w:rFonts w:cs="Arial"/>
          <w:b/>
          <w:sz w:val="32"/>
          <w:szCs w:val="32"/>
        </w:rPr>
      </w:pPr>
    </w:p>
    <w:p w14:paraId="2476C6FC" w14:textId="77777777" w:rsidR="00692D06" w:rsidRDefault="00692D06" w:rsidP="00237BB8">
      <w:pPr>
        <w:rPr>
          <w:rFonts w:cs="Arial"/>
          <w:b/>
          <w:sz w:val="32"/>
          <w:szCs w:val="32"/>
        </w:rPr>
      </w:pPr>
    </w:p>
    <w:p w14:paraId="7BBC68B1" w14:textId="77777777" w:rsidR="00692D06" w:rsidRDefault="00692D06" w:rsidP="00237BB8">
      <w:pPr>
        <w:rPr>
          <w:rFonts w:cs="Arial"/>
          <w:b/>
          <w:sz w:val="32"/>
          <w:szCs w:val="32"/>
        </w:rPr>
      </w:pPr>
    </w:p>
    <w:p w14:paraId="06094285" w14:textId="77777777" w:rsidR="00692D06" w:rsidRDefault="00692D06" w:rsidP="00237BB8">
      <w:pPr>
        <w:rPr>
          <w:rFonts w:cs="Arial"/>
          <w:b/>
          <w:sz w:val="32"/>
          <w:szCs w:val="32"/>
        </w:rPr>
      </w:pPr>
    </w:p>
    <w:p w14:paraId="2C49914E" w14:textId="77777777" w:rsidR="00692D06" w:rsidRDefault="00692D06" w:rsidP="00237BB8">
      <w:pPr>
        <w:rPr>
          <w:rFonts w:cs="Arial"/>
          <w:b/>
          <w:sz w:val="32"/>
          <w:szCs w:val="32"/>
        </w:rPr>
      </w:pPr>
    </w:p>
    <w:p w14:paraId="1D581E87" w14:textId="77777777" w:rsidR="00692D06" w:rsidRDefault="00692D06" w:rsidP="00237BB8">
      <w:pPr>
        <w:rPr>
          <w:rFonts w:cs="Arial"/>
          <w:b/>
          <w:sz w:val="32"/>
          <w:szCs w:val="32"/>
        </w:rPr>
      </w:pPr>
    </w:p>
    <w:p w14:paraId="5897D591" w14:textId="77777777" w:rsidR="00692D06" w:rsidRDefault="00692D06" w:rsidP="00237BB8">
      <w:pPr>
        <w:rPr>
          <w:rFonts w:cs="Arial"/>
          <w:b/>
          <w:sz w:val="32"/>
          <w:szCs w:val="32"/>
        </w:rPr>
      </w:pPr>
    </w:p>
    <w:p w14:paraId="53E9022D" w14:textId="77777777" w:rsidR="00692D06" w:rsidRDefault="00692D06" w:rsidP="00237BB8">
      <w:pPr>
        <w:rPr>
          <w:rFonts w:cs="Arial"/>
          <w:b/>
          <w:sz w:val="32"/>
          <w:szCs w:val="32"/>
        </w:rPr>
      </w:pPr>
    </w:p>
    <w:p w14:paraId="2D0564C5" w14:textId="77777777" w:rsidR="00692D06" w:rsidRDefault="00692D06" w:rsidP="00237BB8">
      <w:pPr>
        <w:rPr>
          <w:rFonts w:cs="Arial"/>
          <w:b/>
          <w:sz w:val="32"/>
          <w:szCs w:val="32"/>
        </w:rPr>
      </w:pPr>
    </w:p>
    <w:p w14:paraId="42F7AD09" w14:textId="77777777" w:rsidR="00692D06" w:rsidRDefault="00692D06" w:rsidP="00237BB8">
      <w:pPr>
        <w:rPr>
          <w:rFonts w:cs="Arial"/>
          <w:b/>
          <w:sz w:val="32"/>
          <w:szCs w:val="32"/>
        </w:rPr>
      </w:pPr>
    </w:p>
    <w:p w14:paraId="32B61972" w14:textId="77777777" w:rsidR="00692D06" w:rsidRDefault="00692D06" w:rsidP="00237BB8">
      <w:pPr>
        <w:rPr>
          <w:rFonts w:cs="Arial"/>
          <w:b/>
          <w:sz w:val="32"/>
          <w:szCs w:val="32"/>
        </w:rPr>
      </w:pPr>
    </w:p>
    <w:p w14:paraId="0EFB08D4" w14:textId="77777777" w:rsidR="00692D06" w:rsidRDefault="00692D06" w:rsidP="00237BB8">
      <w:pPr>
        <w:rPr>
          <w:rFonts w:cs="Arial"/>
          <w:b/>
          <w:sz w:val="32"/>
          <w:szCs w:val="32"/>
        </w:rPr>
      </w:pPr>
    </w:p>
    <w:p w14:paraId="4F8E5B65" w14:textId="77777777" w:rsidR="00692D06" w:rsidRDefault="00692D06" w:rsidP="00237BB8">
      <w:pPr>
        <w:rPr>
          <w:rFonts w:cs="Arial"/>
          <w:b/>
          <w:sz w:val="32"/>
          <w:szCs w:val="32"/>
        </w:rPr>
      </w:pPr>
    </w:p>
    <w:p w14:paraId="23551C3E" w14:textId="77777777" w:rsidR="00692D06" w:rsidRDefault="00692D06" w:rsidP="00237BB8">
      <w:pPr>
        <w:rPr>
          <w:rFonts w:cs="Arial"/>
          <w:b/>
          <w:sz w:val="32"/>
          <w:szCs w:val="32"/>
        </w:rPr>
      </w:pPr>
    </w:p>
    <w:p w14:paraId="1329353E" w14:textId="77777777" w:rsidR="00692D06" w:rsidRDefault="00692D06" w:rsidP="00237BB8">
      <w:pPr>
        <w:rPr>
          <w:rFonts w:cs="Arial"/>
          <w:b/>
          <w:sz w:val="32"/>
          <w:szCs w:val="32"/>
        </w:rPr>
      </w:pPr>
    </w:p>
    <w:p w14:paraId="2EEC4046" w14:textId="77777777" w:rsidR="00692D06" w:rsidRDefault="00692D06" w:rsidP="00237BB8">
      <w:pPr>
        <w:rPr>
          <w:rFonts w:cs="Arial"/>
          <w:b/>
          <w:sz w:val="32"/>
          <w:szCs w:val="32"/>
        </w:rPr>
      </w:pPr>
    </w:p>
    <w:p w14:paraId="386A9279" w14:textId="77777777" w:rsidR="00692D06" w:rsidRDefault="00692D06" w:rsidP="00237BB8">
      <w:pPr>
        <w:rPr>
          <w:rFonts w:cs="Arial"/>
          <w:b/>
          <w:sz w:val="32"/>
          <w:szCs w:val="32"/>
        </w:rPr>
      </w:pPr>
    </w:p>
    <w:p w14:paraId="6B820C03" w14:textId="77777777" w:rsidR="00692D06" w:rsidRDefault="00692D06" w:rsidP="00237BB8">
      <w:pPr>
        <w:rPr>
          <w:rFonts w:cs="Arial"/>
          <w:b/>
          <w:sz w:val="32"/>
          <w:szCs w:val="32"/>
        </w:rPr>
      </w:pPr>
    </w:p>
    <w:p w14:paraId="7713CA0B" w14:textId="77777777" w:rsidR="00692D06" w:rsidRPr="008833AC" w:rsidRDefault="00692D06" w:rsidP="00237BB8">
      <w:pPr>
        <w:rPr>
          <w:rFonts w:cs="Arial"/>
          <w:b/>
          <w:sz w:val="32"/>
          <w:szCs w:val="32"/>
        </w:rPr>
      </w:pPr>
    </w:p>
    <w:sectPr w:rsidR="00692D06" w:rsidRPr="008833AC" w:rsidSect="00E14579">
      <w:headerReference w:type="default" r:id="rId15"/>
      <w:footerReference w:type="default" r:id="rId16"/>
      <w:pgSz w:w="11907" w:h="16840" w:code="9"/>
      <w:pgMar w:top="907" w:right="907" w:bottom="907" w:left="907"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A0E01" w14:textId="77777777" w:rsidR="00B61ACD" w:rsidRDefault="00B61ACD">
      <w:r>
        <w:separator/>
      </w:r>
    </w:p>
  </w:endnote>
  <w:endnote w:type="continuationSeparator" w:id="0">
    <w:p w14:paraId="3EAAD4BE" w14:textId="77777777" w:rsidR="00B61ACD" w:rsidRDefault="00B6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5042"/>
      <w:gridCol w:w="5051"/>
    </w:tblGrid>
    <w:tr w:rsidR="00F84A96" w14:paraId="671062E0" w14:textId="77777777" w:rsidTr="008C0048">
      <w:tc>
        <w:tcPr>
          <w:tcW w:w="5154" w:type="dxa"/>
          <w:tcBorders>
            <w:top w:val="single" w:sz="12" w:space="0" w:color="auto"/>
          </w:tcBorders>
          <w:shd w:val="clear" w:color="auto" w:fill="auto"/>
        </w:tcPr>
        <w:p w14:paraId="3438E884" w14:textId="77777777" w:rsidR="00F84A96" w:rsidRDefault="00F84A96" w:rsidP="008C0048">
          <w:pPr>
            <w:pStyle w:val="Footer"/>
            <w:spacing w:before="120"/>
          </w:pPr>
        </w:p>
      </w:tc>
      <w:tc>
        <w:tcPr>
          <w:tcW w:w="5155" w:type="dxa"/>
          <w:tcBorders>
            <w:top w:val="single" w:sz="12" w:space="0" w:color="auto"/>
          </w:tcBorders>
          <w:shd w:val="clear" w:color="auto" w:fill="auto"/>
        </w:tcPr>
        <w:p w14:paraId="063CD6FD" w14:textId="77777777" w:rsidR="00F84A96" w:rsidRPr="008C0048" w:rsidRDefault="00F84A96" w:rsidP="008C0048">
          <w:pPr>
            <w:pStyle w:val="Footer"/>
            <w:spacing w:before="120"/>
            <w:jc w:val="right"/>
            <w:rPr>
              <w:sz w:val="16"/>
              <w:szCs w:val="16"/>
            </w:rPr>
          </w:pPr>
          <w:r w:rsidRPr="008C0048">
            <w:rPr>
              <w:sz w:val="16"/>
              <w:szCs w:val="16"/>
            </w:rPr>
            <w:t xml:space="preserve">Page </w:t>
          </w:r>
          <w:r w:rsidRPr="008C0048">
            <w:rPr>
              <w:rStyle w:val="PageNumber"/>
              <w:sz w:val="16"/>
              <w:szCs w:val="16"/>
            </w:rPr>
            <w:fldChar w:fldCharType="begin"/>
          </w:r>
          <w:r w:rsidRPr="008C0048">
            <w:rPr>
              <w:rStyle w:val="PageNumber"/>
              <w:sz w:val="16"/>
              <w:szCs w:val="16"/>
            </w:rPr>
            <w:instrText xml:space="preserve"> PAGE </w:instrText>
          </w:r>
          <w:r w:rsidRPr="008C0048">
            <w:rPr>
              <w:rStyle w:val="PageNumber"/>
              <w:sz w:val="16"/>
              <w:szCs w:val="16"/>
            </w:rPr>
            <w:fldChar w:fldCharType="separate"/>
          </w:r>
          <w:r w:rsidR="00676398">
            <w:rPr>
              <w:rStyle w:val="PageNumber"/>
              <w:noProof/>
              <w:sz w:val="16"/>
              <w:szCs w:val="16"/>
            </w:rPr>
            <w:t>10</w:t>
          </w:r>
          <w:r w:rsidRPr="008C0048">
            <w:rPr>
              <w:rStyle w:val="PageNumber"/>
              <w:sz w:val="16"/>
              <w:szCs w:val="16"/>
            </w:rPr>
            <w:fldChar w:fldCharType="end"/>
          </w:r>
          <w:r w:rsidRPr="008C0048">
            <w:rPr>
              <w:rStyle w:val="PageNumber"/>
              <w:sz w:val="16"/>
              <w:szCs w:val="16"/>
            </w:rPr>
            <w:t xml:space="preserve"> of </w:t>
          </w:r>
          <w:r w:rsidRPr="008C0048">
            <w:rPr>
              <w:rStyle w:val="PageNumber"/>
              <w:sz w:val="16"/>
              <w:szCs w:val="16"/>
            </w:rPr>
            <w:fldChar w:fldCharType="begin"/>
          </w:r>
          <w:r w:rsidRPr="008C0048">
            <w:rPr>
              <w:rStyle w:val="PageNumber"/>
              <w:sz w:val="16"/>
              <w:szCs w:val="16"/>
            </w:rPr>
            <w:instrText xml:space="preserve"> NUMPAGES </w:instrText>
          </w:r>
          <w:r w:rsidRPr="008C0048">
            <w:rPr>
              <w:rStyle w:val="PageNumber"/>
              <w:sz w:val="16"/>
              <w:szCs w:val="16"/>
            </w:rPr>
            <w:fldChar w:fldCharType="separate"/>
          </w:r>
          <w:r w:rsidR="00676398">
            <w:rPr>
              <w:rStyle w:val="PageNumber"/>
              <w:noProof/>
              <w:sz w:val="16"/>
              <w:szCs w:val="16"/>
            </w:rPr>
            <w:t>15</w:t>
          </w:r>
          <w:r w:rsidRPr="008C0048">
            <w:rPr>
              <w:rStyle w:val="PageNumber"/>
              <w:sz w:val="16"/>
              <w:szCs w:val="16"/>
            </w:rPr>
            <w:fldChar w:fldCharType="end"/>
          </w:r>
        </w:p>
      </w:tc>
    </w:tr>
  </w:tbl>
  <w:p w14:paraId="7AAE29B3" w14:textId="77777777" w:rsidR="00F84A96" w:rsidRDefault="00F8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3BA3" w14:textId="77777777" w:rsidR="00B61ACD" w:rsidRDefault="00B61ACD">
      <w:r>
        <w:separator/>
      </w:r>
    </w:p>
  </w:footnote>
  <w:footnote w:type="continuationSeparator" w:id="0">
    <w:p w14:paraId="54DECD8F" w14:textId="77777777" w:rsidR="00B61ACD" w:rsidRDefault="00B6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2" w:space="0" w:color="auto"/>
      </w:tblBorders>
      <w:tblLook w:val="01E0" w:firstRow="1" w:lastRow="1" w:firstColumn="1" w:lastColumn="1" w:noHBand="0" w:noVBand="0"/>
    </w:tblPr>
    <w:tblGrid>
      <w:gridCol w:w="5027"/>
      <w:gridCol w:w="5066"/>
    </w:tblGrid>
    <w:tr w:rsidR="00F84A96" w14:paraId="0229E2E1" w14:textId="77777777" w:rsidTr="008C0048">
      <w:tc>
        <w:tcPr>
          <w:tcW w:w="5154" w:type="dxa"/>
          <w:shd w:val="clear" w:color="auto" w:fill="auto"/>
        </w:tcPr>
        <w:p w14:paraId="19D60FE6" w14:textId="77777777" w:rsidR="00F84A96" w:rsidRDefault="00F84A96" w:rsidP="008C0048">
          <w:pPr>
            <w:pStyle w:val="Footer"/>
            <w:spacing w:after="120"/>
          </w:pPr>
        </w:p>
      </w:tc>
      <w:tc>
        <w:tcPr>
          <w:tcW w:w="5155" w:type="dxa"/>
          <w:shd w:val="clear" w:color="auto" w:fill="auto"/>
        </w:tcPr>
        <w:p w14:paraId="442CB509" w14:textId="50F7F20F" w:rsidR="00F84A96" w:rsidRPr="008C0048" w:rsidRDefault="009E7771" w:rsidP="008C0048">
          <w:pPr>
            <w:pStyle w:val="Footer"/>
            <w:spacing w:after="120"/>
            <w:jc w:val="right"/>
            <w:rPr>
              <w:b/>
              <w:sz w:val="16"/>
              <w:szCs w:val="16"/>
            </w:rPr>
          </w:pPr>
          <w:r>
            <w:rPr>
              <w:noProof/>
            </w:rPr>
            <w:drawing>
              <wp:inline distT="0" distB="0" distL="0" distR="0" wp14:anchorId="0A9FCD63" wp14:editId="7D94CFE1">
                <wp:extent cx="92075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1703"/>
                        <a:stretch>
                          <a:fillRect/>
                        </a:stretch>
                      </pic:blipFill>
                      <pic:spPr bwMode="auto">
                        <a:xfrm>
                          <a:off x="0" y="0"/>
                          <a:ext cx="920750" cy="361950"/>
                        </a:xfrm>
                        <a:prstGeom prst="rect">
                          <a:avLst/>
                        </a:prstGeom>
                        <a:noFill/>
                        <a:ln>
                          <a:noFill/>
                        </a:ln>
                      </pic:spPr>
                    </pic:pic>
                  </a:graphicData>
                </a:graphic>
              </wp:inline>
            </w:drawing>
          </w:r>
        </w:p>
      </w:tc>
    </w:tr>
  </w:tbl>
  <w:p w14:paraId="1BF18597" w14:textId="77777777" w:rsidR="00F84A96" w:rsidRDefault="00F84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D12"/>
    <w:multiLevelType w:val="hybridMultilevel"/>
    <w:tmpl w:val="9EB4D4D0"/>
    <w:lvl w:ilvl="0" w:tplc="6FE29E08">
      <w:start w:val="1"/>
      <w:numFmt w:val="bullet"/>
      <w:lvlText w:val="○"/>
      <w:lvlJc w:val="left"/>
      <w:pPr>
        <w:tabs>
          <w:tab w:val="num" w:pos="870"/>
        </w:tabs>
        <w:ind w:left="870" w:hanging="510"/>
      </w:pPr>
      <w:rPr>
        <w:rFonts w:ascii="Arial" w:hAnsi="Arial" w:hint="default"/>
        <w:color w:val="auto"/>
      </w:rPr>
    </w:lvl>
    <w:lvl w:ilvl="1" w:tplc="EFF65576">
      <w:start w:val="1"/>
      <w:numFmt w:val="bullet"/>
      <w:lvlText w:val="o"/>
      <w:lvlJc w:val="left"/>
      <w:pPr>
        <w:tabs>
          <w:tab w:val="num" w:pos="1440"/>
        </w:tabs>
        <w:ind w:left="1440" w:hanging="360"/>
      </w:pPr>
      <w:rPr>
        <w:rFonts w:ascii="Courier New" w:hAnsi="Courier New" w:hint="default"/>
      </w:rPr>
    </w:lvl>
    <w:lvl w:ilvl="2" w:tplc="EE548E8A" w:tentative="1">
      <w:start w:val="1"/>
      <w:numFmt w:val="bullet"/>
      <w:lvlText w:val=""/>
      <w:lvlJc w:val="left"/>
      <w:pPr>
        <w:tabs>
          <w:tab w:val="num" w:pos="2160"/>
        </w:tabs>
        <w:ind w:left="2160" w:hanging="360"/>
      </w:pPr>
      <w:rPr>
        <w:rFonts w:ascii="Wingdings" w:hAnsi="Wingdings" w:hint="default"/>
      </w:rPr>
    </w:lvl>
    <w:lvl w:ilvl="3" w:tplc="E6A283F6" w:tentative="1">
      <w:start w:val="1"/>
      <w:numFmt w:val="bullet"/>
      <w:lvlText w:val=""/>
      <w:lvlJc w:val="left"/>
      <w:pPr>
        <w:tabs>
          <w:tab w:val="num" w:pos="2880"/>
        </w:tabs>
        <w:ind w:left="2880" w:hanging="360"/>
      </w:pPr>
      <w:rPr>
        <w:rFonts w:ascii="Symbol" w:hAnsi="Symbol" w:hint="default"/>
      </w:rPr>
    </w:lvl>
    <w:lvl w:ilvl="4" w:tplc="06F6786A" w:tentative="1">
      <w:start w:val="1"/>
      <w:numFmt w:val="bullet"/>
      <w:lvlText w:val="o"/>
      <w:lvlJc w:val="left"/>
      <w:pPr>
        <w:tabs>
          <w:tab w:val="num" w:pos="3600"/>
        </w:tabs>
        <w:ind w:left="3600" w:hanging="360"/>
      </w:pPr>
      <w:rPr>
        <w:rFonts w:ascii="Courier New" w:hAnsi="Courier New" w:hint="default"/>
      </w:rPr>
    </w:lvl>
    <w:lvl w:ilvl="5" w:tplc="15BC5304" w:tentative="1">
      <w:start w:val="1"/>
      <w:numFmt w:val="bullet"/>
      <w:lvlText w:val=""/>
      <w:lvlJc w:val="left"/>
      <w:pPr>
        <w:tabs>
          <w:tab w:val="num" w:pos="4320"/>
        </w:tabs>
        <w:ind w:left="4320" w:hanging="360"/>
      </w:pPr>
      <w:rPr>
        <w:rFonts w:ascii="Wingdings" w:hAnsi="Wingdings" w:hint="default"/>
      </w:rPr>
    </w:lvl>
    <w:lvl w:ilvl="6" w:tplc="5964DF5A" w:tentative="1">
      <w:start w:val="1"/>
      <w:numFmt w:val="bullet"/>
      <w:lvlText w:val=""/>
      <w:lvlJc w:val="left"/>
      <w:pPr>
        <w:tabs>
          <w:tab w:val="num" w:pos="5040"/>
        </w:tabs>
        <w:ind w:left="5040" w:hanging="360"/>
      </w:pPr>
      <w:rPr>
        <w:rFonts w:ascii="Symbol" w:hAnsi="Symbol" w:hint="default"/>
      </w:rPr>
    </w:lvl>
    <w:lvl w:ilvl="7" w:tplc="2E1A05BC" w:tentative="1">
      <w:start w:val="1"/>
      <w:numFmt w:val="bullet"/>
      <w:lvlText w:val="o"/>
      <w:lvlJc w:val="left"/>
      <w:pPr>
        <w:tabs>
          <w:tab w:val="num" w:pos="5760"/>
        </w:tabs>
        <w:ind w:left="5760" w:hanging="360"/>
      </w:pPr>
      <w:rPr>
        <w:rFonts w:ascii="Courier New" w:hAnsi="Courier New" w:hint="default"/>
      </w:rPr>
    </w:lvl>
    <w:lvl w:ilvl="8" w:tplc="3A180C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863A4"/>
    <w:multiLevelType w:val="multilevel"/>
    <w:tmpl w:val="E4343ACC"/>
    <w:lvl w:ilvl="0">
      <w:start w:val="1"/>
      <w:numFmt w:val="decimal"/>
      <w:pStyle w:val="Heading1"/>
      <w:lvlText w:val="%1."/>
      <w:lvlJc w:val="left"/>
      <w:pPr>
        <w:tabs>
          <w:tab w:val="num" w:pos="7812"/>
        </w:tabs>
        <w:ind w:left="7812" w:hanging="432"/>
      </w:pPr>
      <w:rPr>
        <w:rFonts w:ascii="Arial Bold" w:hAnsi="Arial Bold" w:hint="default"/>
        <w:b/>
        <w:i w:val="0"/>
        <w:color w:val="auto"/>
        <w:sz w:val="28"/>
      </w:rPr>
    </w:lvl>
    <w:lvl w:ilvl="1">
      <w:start w:val="1"/>
      <w:numFmt w:val="decimal"/>
      <w:pStyle w:val="BodyText"/>
      <w:lvlText w:val="%1.%2"/>
      <w:lvlJc w:val="left"/>
      <w:pPr>
        <w:tabs>
          <w:tab w:val="num" w:pos="576"/>
        </w:tabs>
        <w:ind w:left="576" w:hanging="576"/>
      </w:pPr>
      <w:rPr>
        <w:rFonts w:ascii="Arial" w:hAnsi="Arial" w:hint="default"/>
        <w:b w:val="0"/>
        <w:i w:val="0"/>
        <w:color w:val="auto"/>
        <w:sz w:val="24"/>
      </w:rPr>
    </w:lvl>
    <w:lvl w:ilvl="2">
      <w:start w:val="1"/>
      <w:numFmt w:val="decimal"/>
      <w:pStyle w:val="BodyText2"/>
      <w:lvlText w:val="%1.%2.%3"/>
      <w:lvlJc w:val="left"/>
      <w:pPr>
        <w:tabs>
          <w:tab w:val="num" w:pos="720"/>
        </w:tabs>
        <w:ind w:left="720" w:hanging="720"/>
      </w:pPr>
      <w:rPr>
        <w:rFonts w:ascii="Arial" w:hAnsi="Arial" w:hint="default"/>
        <w:b w:val="0"/>
        <w:i w:val="0"/>
        <w:color w:val="auto"/>
        <w:sz w:val="24"/>
      </w:rPr>
    </w:lvl>
    <w:lvl w:ilvl="3">
      <w:start w:val="1"/>
      <w:numFmt w:val="decimal"/>
      <w:pStyle w:val="BodyText3"/>
      <w:lvlText w:val="%1.%2.%3.%4"/>
      <w:lvlJc w:val="left"/>
      <w:pPr>
        <w:tabs>
          <w:tab w:val="num" w:pos="864"/>
        </w:tabs>
        <w:ind w:left="864" w:hanging="864"/>
      </w:pPr>
      <w:rPr>
        <w:rFonts w:ascii="Arial" w:hAnsi="Arial"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8C621CD"/>
    <w:multiLevelType w:val="hybridMultilevel"/>
    <w:tmpl w:val="CDDE3D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F76EFE"/>
    <w:multiLevelType w:val="hybridMultilevel"/>
    <w:tmpl w:val="8CAAE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635D7A"/>
    <w:multiLevelType w:val="hybridMultilevel"/>
    <w:tmpl w:val="B08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F257F"/>
    <w:multiLevelType w:val="hybridMultilevel"/>
    <w:tmpl w:val="4F18B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F94D67"/>
    <w:multiLevelType w:val="hybridMultilevel"/>
    <w:tmpl w:val="640A4AC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34C94"/>
    <w:multiLevelType w:val="hybridMultilevel"/>
    <w:tmpl w:val="280E182C"/>
    <w:lvl w:ilvl="0" w:tplc="8F02EB64">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668649">
    <w:abstractNumId w:val="1"/>
  </w:num>
  <w:num w:numId="2" w16cid:durableId="1964774956">
    <w:abstractNumId w:val="6"/>
  </w:num>
  <w:num w:numId="3" w16cid:durableId="1516993786">
    <w:abstractNumId w:val="7"/>
  </w:num>
  <w:num w:numId="4" w16cid:durableId="1248464599">
    <w:abstractNumId w:val="0"/>
  </w:num>
  <w:num w:numId="5" w16cid:durableId="1900169093">
    <w:abstractNumId w:val="5"/>
    <w:lvlOverride w:ilvl="0"/>
    <w:lvlOverride w:ilvl="1"/>
    <w:lvlOverride w:ilvl="2"/>
    <w:lvlOverride w:ilvl="3"/>
    <w:lvlOverride w:ilvl="4"/>
    <w:lvlOverride w:ilvl="5"/>
    <w:lvlOverride w:ilvl="6"/>
    <w:lvlOverride w:ilvl="7"/>
    <w:lvlOverride w:ilvl="8"/>
  </w:num>
  <w:num w:numId="6" w16cid:durableId="1799565680">
    <w:abstractNumId w:val="5"/>
  </w:num>
  <w:num w:numId="7" w16cid:durableId="1157188510">
    <w:abstractNumId w:val="4"/>
  </w:num>
  <w:num w:numId="8" w16cid:durableId="1072584895">
    <w:abstractNumId w:val="3"/>
  </w:num>
  <w:num w:numId="9" w16cid:durableId="18284736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DD"/>
    <w:rsid w:val="000009AF"/>
    <w:rsid w:val="00005397"/>
    <w:rsid w:val="000128B0"/>
    <w:rsid w:val="000262CE"/>
    <w:rsid w:val="00031252"/>
    <w:rsid w:val="00035E09"/>
    <w:rsid w:val="00045AE1"/>
    <w:rsid w:val="00050776"/>
    <w:rsid w:val="00061EE7"/>
    <w:rsid w:val="000703AC"/>
    <w:rsid w:val="00074E89"/>
    <w:rsid w:val="000A360F"/>
    <w:rsid w:val="000A7E4E"/>
    <w:rsid w:val="000B46F0"/>
    <w:rsid w:val="000C11B8"/>
    <w:rsid w:val="000E17E2"/>
    <w:rsid w:val="00105503"/>
    <w:rsid w:val="00114293"/>
    <w:rsid w:val="00146ACC"/>
    <w:rsid w:val="00147E3C"/>
    <w:rsid w:val="00160EB6"/>
    <w:rsid w:val="00162424"/>
    <w:rsid w:val="0016588B"/>
    <w:rsid w:val="00185098"/>
    <w:rsid w:val="00194616"/>
    <w:rsid w:val="00196B0C"/>
    <w:rsid w:val="001A7C4E"/>
    <w:rsid w:val="001B7E95"/>
    <w:rsid w:val="001C0048"/>
    <w:rsid w:val="001C22B3"/>
    <w:rsid w:val="001C584F"/>
    <w:rsid w:val="001D5153"/>
    <w:rsid w:val="001D724C"/>
    <w:rsid w:val="001E23F5"/>
    <w:rsid w:val="001F16D6"/>
    <w:rsid w:val="001F1FE7"/>
    <w:rsid w:val="001F2254"/>
    <w:rsid w:val="001F5D97"/>
    <w:rsid w:val="00203CF2"/>
    <w:rsid w:val="00204F8F"/>
    <w:rsid w:val="00207B73"/>
    <w:rsid w:val="00207F22"/>
    <w:rsid w:val="002138D1"/>
    <w:rsid w:val="00214FFE"/>
    <w:rsid w:val="0023330F"/>
    <w:rsid w:val="00234C23"/>
    <w:rsid w:val="00237BB8"/>
    <w:rsid w:val="00241380"/>
    <w:rsid w:val="002472F3"/>
    <w:rsid w:val="0025087E"/>
    <w:rsid w:val="0025366F"/>
    <w:rsid w:val="0025542B"/>
    <w:rsid w:val="00255662"/>
    <w:rsid w:val="00257A4F"/>
    <w:rsid w:val="00264243"/>
    <w:rsid w:val="00264404"/>
    <w:rsid w:val="00280416"/>
    <w:rsid w:val="00283A47"/>
    <w:rsid w:val="00285C02"/>
    <w:rsid w:val="002915C7"/>
    <w:rsid w:val="002A10D6"/>
    <w:rsid w:val="002B545F"/>
    <w:rsid w:val="002E3CEC"/>
    <w:rsid w:val="0030085D"/>
    <w:rsid w:val="003146B4"/>
    <w:rsid w:val="00316A42"/>
    <w:rsid w:val="00316A91"/>
    <w:rsid w:val="00317365"/>
    <w:rsid w:val="003216C3"/>
    <w:rsid w:val="00331F8F"/>
    <w:rsid w:val="00342805"/>
    <w:rsid w:val="003463DB"/>
    <w:rsid w:val="00352EC2"/>
    <w:rsid w:val="0035656C"/>
    <w:rsid w:val="0038135E"/>
    <w:rsid w:val="003874CD"/>
    <w:rsid w:val="00390DC4"/>
    <w:rsid w:val="00394E6F"/>
    <w:rsid w:val="0039508A"/>
    <w:rsid w:val="003A2673"/>
    <w:rsid w:val="003B5366"/>
    <w:rsid w:val="003C04D1"/>
    <w:rsid w:val="003C1C0F"/>
    <w:rsid w:val="003C40DB"/>
    <w:rsid w:val="003C4507"/>
    <w:rsid w:val="003D13A9"/>
    <w:rsid w:val="003D1701"/>
    <w:rsid w:val="003D26A6"/>
    <w:rsid w:val="003D644C"/>
    <w:rsid w:val="003E0080"/>
    <w:rsid w:val="003F2990"/>
    <w:rsid w:val="004078DD"/>
    <w:rsid w:val="0041194F"/>
    <w:rsid w:val="00414EA5"/>
    <w:rsid w:val="00415BBE"/>
    <w:rsid w:val="00417C71"/>
    <w:rsid w:val="00447CC6"/>
    <w:rsid w:val="0045104C"/>
    <w:rsid w:val="0046003F"/>
    <w:rsid w:val="00460AEB"/>
    <w:rsid w:val="00476CE9"/>
    <w:rsid w:val="0047749F"/>
    <w:rsid w:val="0049111D"/>
    <w:rsid w:val="00492991"/>
    <w:rsid w:val="00493F4E"/>
    <w:rsid w:val="004A2A22"/>
    <w:rsid w:val="004A4922"/>
    <w:rsid w:val="004A7BBC"/>
    <w:rsid w:val="004B048E"/>
    <w:rsid w:val="004B742E"/>
    <w:rsid w:val="004D6053"/>
    <w:rsid w:val="004F1AC7"/>
    <w:rsid w:val="0051095F"/>
    <w:rsid w:val="00513FEA"/>
    <w:rsid w:val="00523CF7"/>
    <w:rsid w:val="00533C64"/>
    <w:rsid w:val="00540917"/>
    <w:rsid w:val="0055109F"/>
    <w:rsid w:val="00555529"/>
    <w:rsid w:val="00560405"/>
    <w:rsid w:val="00565328"/>
    <w:rsid w:val="00580A04"/>
    <w:rsid w:val="00586A46"/>
    <w:rsid w:val="0059231D"/>
    <w:rsid w:val="00597B54"/>
    <w:rsid w:val="005A3791"/>
    <w:rsid w:val="005A3A90"/>
    <w:rsid w:val="005C2D4A"/>
    <w:rsid w:val="005D3990"/>
    <w:rsid w:val="005E577A"/>
    <w:rsid w:val="005E644C"/>
    <w:rsid w:val="005F41F8"/>
    <w:rsid w:val="005F4452"/>
    <w:rsid w:val="00602680"/>
    <w:rsid w:val="00603205"/>
    <w:rsid w:val="006069A6"/>
    <w:rsid w:val="00630754"/>
    <w:rsid w:val="00640604"/>
    <w:rsid w:val="00645188"/>
    <w:rsid w:val="006522B1"/>
    <w:rsid w:val="006629BD"/>
    <w:rsid w:val="00665661"/>
    <w:rsid w:val="00665B01"/>
    <w:rsid w:val="006663C9"/>
    <w:rsid w:val="0067377E"/>
    <w:rsid w:val="00676398"/>
    <w:rsid w:val="00690709"/>
    <w:rsid w:val="00690CE9"/>
    <w:rsid w:val="00692D06"/>
    <w:rsid w:val="006A3C25"/>
    <w:rsid w:val="006C7E8A"/>
    <w:rsid w:val="006D529D"/>
    <w:rsid w:val="006E06CA"/>
    <w:rsid w:val="006E09F8"/>
    <w:rsid w:val="006E0C94"/>
    <w:rsid w:val="006E3730"/>
    <w:rsid w:val="006F3D45"/>
    <w:rsid w:val="006F3EFC"/>
    <w:rsid w:val="006F4697"/>
    <w:rsid w:val="006F7024"/>
    <w:rsid w:val="00702C58"/>
    <w:rsid w:val="00707A75"/>
    <w:rsid w:val="00710E26"/>
    <w:rsid w:val="007251DC"/>
    <w:rsid w:val="00742931"/>
    <w:rsid w:val="00743A35"/>
    <w:rsid w:val="00756DB1"/>
    <w:rsid w:val="007635A2"/>
    <w:rsid w:val="0077682B"/>
    <w:rsid w:val="00787532"/>
    <w:rsid w:val="00793893"/>
    <w:rsid w:val="007A5879"/>
    <w:rsid w:val="007C0130"/>
    <w:rsid w:val="007C0C3E"/>
    <w:rsid w:val="007C22E5"/>
    <w:rsid w:val="007C3510"/>
    <w:rsid w:val="007D087F"/>
    <w:rsid w:val="007D6822"/>
    <w:rsid w:val="007E06C6"/>
    <w:rsid w:val="007E2C52"/>
    <w:rsid w:val="007E7A87"/>
    <w:rsid w:val="007F44A4"/>
    <w:rsid w:val="00803BB8"/>
    <w:rsid w:val="00805F00"/>
    <w:rsid w:val="008237AC"/>
    <w:rsid w:val="00825859"/>
    <w:rsid w:val="0083034A"/>
    <w:rsid w:val="0083390B"/>
    <w:rsid w:val="00844CF6"/>
    <w:rsid w:val="0084734D"/>
    <w:rsid w:val="00850EB5"/>
    <w:rsid w:val="00872C5A"/>
    <w:rsid w:val="00873877"/>
    <w:rsid w:val="008833AC"/>
    <w:rsid w:val="00883DFB"/>
    <w:rsid w:val="00884BDD"/>
    <w:rsid w:val="00887393"/>
    <w:rsid w:val="00887F17"/>
    <w:rsid w:val="008952B0"/>
    <w:rsid w:val="008A0D05"/>
    <w:rsid w:val="008A107D"/>
    <w:rsid w:val="008A4D6B"/>
    <w:rsid w:val="008A52E5"/>
    <w:rsid w:val="008B44E3"/>
    <w:rsid w:val="008C0048"/>
    <w:rsid w:val="008C048A"/>
    <w:rsid w:val="008C50B0"/>
    <w:rsid w:val="008D70A7"/>
    <w:rsid w:val="008F2107"/>
    <w:rsid w:val="008F54A0"/>
    <w:rsid w:val="008F7826"/>
    <w:rsid w:val="009023F3"/>
    <w:rsid w:val="00916FF5"/>
    <w:rsid w:val="00922AD6"/>
    <w:rsid w:val="00926425"/>
    <w:rsid w:val="00930F72"/>
    <w:rsid w:val="00941C06"/>
    <w:rsid w:val="009467ED"/>
    <w:rsid w:val="00951EF8"/>
    <w:rsid w:val="00955F7F"/>
    <w:rsid w:val="00960FD1"/>
    <w:rsid w:val="00966A73"/>
    <w:rsid w:val="009749A4"/>
    <w:rsid w:val="00976C0A"/>
    <w:rsid w:val="009779F7"/>
    <w:rsid w:val="0098439C"/>
    <w:rsid w:val="00991E9D"/>
    <w:rsid w:val="00993600"/>
    <w:rsid w:val="009A0336"/>
    <w:rsid w:val="009C67B2"/>
    <w:rsid w:val="009D0446"/>
    <w:rsid w:val="009D2FBB"/>
    <w:rsid w:val="009E1525"/>
    <w:rsid w:val="009E7771"/>
    <w:rsid w:val="009F2125"/>
    <w:rsid w:val="00A01556"/>
    <w:rsid w:val="00A16D7D"/>
    <w:rsid w:val="00A17DFB"/>
    <w:rsid w:val="00A23A68"/>
    <w:rsid w:val="00A23A7E"/>
    <w:rsid w:val="00A2712C"/>
    <w:rsid w:val="00A27BD3"/>
    <w:rsid w:val="00A43CD2"/>
    <w:rsid w:val="00A44A0B"/>
    <w:rsid w:val="00A44CCE"/>
    <w:rsid w:val="00A62175"/>
    <w:rsid w:val="00A62362"/>
    <w:rsid w:val="00AA0E3D"/>
    <w:rsid w:val="00AA3744"/>
    <w:rsid w:val="00AB7AD7"/>
    <w:rsid w:val="00AC1E41"/>
    <w:rsid w:val="00AD4E56"/>
    <w:rsid w:val="00AE7F58"/>
    <w:rsid w:val="00AF141B"/>
    <w:rsid w:val="00AF697D"/>
    <w:rsid w:val="00B019E7"/>
    <w:rsid w:val="00B0457C"/>
    <w:rsid w:val="00B10485"/>
    <w:rsid w:val="00B160C3"/>
    <w:rsid w:val="00B16809"/>
    <w:rsid w:val="00B40417"/>
    <w:rsid w:val="00B4357B"/>
    <w:rsid w:val="00B44C12"/>
    <w:rsid w:val="00B54BFF"/>
    <w:rsid w:val="00B61ACD"/>
    <w:rsid w:val="00B91FC7"/>
    <w:rsid w:val="00BA2F29"/>
    <w:rsid w:val="00BB1F52"/>
    <w:rsid w:val="00BC430D"/>
    <w:rsid w:val="00BC5259"/>
    <w:rsid w:val="00BD3A84"/>
    <w:rsid w:val="00BE1AE9"/>
    <w:rsid w:val="00BE278C"/>
    <w:rsid w:val="00BE50A2"/>
    <w:rsid w:val="00BF6872"/>
    <w:rsid w:val="00BF7DF3"/>
    <w:rsid w:val="00C02D0F"/>
    <w:rsid w:val="00C0482F"/>
    <w:rsid w:val="00C17E15"/>
    <w:rsid w:val="00C213F9"/>
    <w:rsid w:val="00C242C9"/>
    <w:rsid w:val="00C4177D"/>
    <w:rsid w:val="00C55C91"/>
    <w:rsid w:val="00C6003F"/>
    <w:rsid w:val="00C62DEE"/>
    <w:rsid w:val="00C661FF"/>
    <w:rsid w:val="00C77BFF"/>
    <w:rsid w:val="00C85DE9"/>
    <w:rsid w:val="00C865D3"/>
    <w:rsid w:val="00C91186"/>
    <w:rsid w:val="00CB38B4"/>
    <w:rsid w:val="00CC09F8"/>
    <w:rsid w:val="00CC612E"/>
    <w:rsid w:val="00CD25E4"/>
    <w:rsid w:val="00CD2E6E"/>
    <w:rsid w:val="00CD33B6"/>
    <w:rsid w:val="00CE380A"/>
    <w:rsid w:val="00CF0E5E"/>
    <w:rsid w:val="00CF2B99"/>
    <w:rsid w:val="00D12AAD"/>
    <w:rsid w:val="00D44BE9"/>
    <w:rsid w:val="00D6053E"/>
    <w:rsid w:val="00D63102"/>
    <w:rsid w:val="00D742BD"/>
    <w:rsid w:val="00D7635C"/>
    <w:rsid w:val="00DA0084"/>
    <w:rsid w:val="00DA6021"/>
    <w:rsid w:val="00DA7D1B"/>
    <w:rsid w:val="00DB4292"/>
    <w:rsid w:val="00DB6333"/>
    <w:rsid w:val="00DC5C37"/>
    <w:rsid w:val="00DD2681"/>
    <w:rsid w:val="00DD364F"/>
    <w:rsid w:val="00DE34FC"/>
    <w:rsid w:val="00DF06F9"/>
    <w:rsid w:val="00DF0EF8"/>
    <w:rsid w:val="00DF6CD6"/>
    <w:rsid w:val="00E01751"/>
    <w:rsid w:val="00E14579"/>
    <w:rsid w:val="00E322EE"/>
    <w:rsid w:val="00E44F03"/>
    <w:rsid w:val="00E565C6"/>
    <w:rsid w:val="00E57187"/>
    <w:rsid w:val="00E673C0"/>
    <w:rsid w:val="00E67FCA"/>
    <w:rsid w:val="00E70288"/>
    <w:rsid w:val="00E719CC"/>
    <w:rsid w:val="00E82DDB"/>
    <w:rsid w:val="00E876D5"/>
    <w:rsid w:val="00EA4C03"/>
    <w:rsid w:val="00EA75B7"/>
    <w:rsid w:val="00EB075D"/>
    <w:rsid w:val="00EB2C3C"/>
    <w:rsid w:val="00EB6A59"/>
    <w:rsid w:val="00EC21FE"/>
    <w:rsid w:val="00ED1F2C"/>
    <w:rsid w:val="00ED1F30"/>
    <w:rsid w:val="00ED2703"/>
    <w:rsid w:val="00ED652A"/>
    <w:rsid w:val="00EE2C46"/>
    <w:rsid w:val="00F013A5"/>
    <w:rsid w:val="00F01463"/>
    <w:rsid w:val="00F07807"/>
    <w:rsid w:val="00F15AF9"/>
    <w:rsid w:val="00F21230"/>
    <w:rsid w:val="00F21673"/>
    <w:rsid w:val="00F350ED"/>
    <w:rsid w:val="00F75DB1"/>
    <w:rsid w:val="00F76221"/>
    <w:rsid w:val="00F813F2"/>
    <w:rsid w:val="00F83446"/>
    <w:rsid w:val="00F84A96"/>
    <w:rsid w:val="00F94CE1"/>
    <w:rsid w:val="00F96E5A"/>
    <w:rsid w:val="00FA00BC"/>
    <w:rsid w:val="00FA0E3E"/>
    <w:rsid w:val="00FB1000"/>
    <w:rsid w:val="00FD23EB"/>
    <w:rsid w:val="00FF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3074"/>
    <o:shapelayout v:ext="edit">
      <o:idmap v:ext="edit" data="2"/>
    </o:shapelayout>
  </w:shapeDefaults>
  <w:decimalSymbol w:val="."/>
  <w:listSeparator w:val=","/>
  <w14:docId w14:val="411FD031"/>
  <w15:chartTrackingRefBased/>
  <w15:docId w15:val="{F7820D9F-478F-4E6C-B515-A4B93233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rsid w:val="004078DD"/>
    <w:pPr>
      <w:keepNext/>
      <w:numPr>
        <w:numId w:val="1"/>
      </w:numPr>
      <w:tabs>
        <w:tab w:val="clear" w:pos="7812"/>
        <w:tab w:val="num" w:pos="7236"/>
      </w:tabs>
      <w:spacing w:before="240" w:after="60"/>
      <w:ind w:left="7236"/>
      <w:outlineLvl w:val="0"/>
    </w:pPr>
    <w:rPr>
      <w:rFonts w:cs="Arial"/>
      <w:b/>
      <w:bCs/>
      <w:kern w:val="32"/>
      <w:sz w:val="32"/>
      <w:szCs w:val="32"/>
    </w:rPr>
  </w:style>
  <w:style w:type="paragraph" w:styleId="Heading2">
    <w:name w:val="heading 2"/>
    <w:basedOn w:val="Normal"/>
    <w:next w:val="Normal"/>
    <w:qFormat/>
    <w:rsid w:val="004078DD"/>
    <w:pPr>
      <w:keepNext/>
      <w:spacing w:before="240" w:after="60"/>
      <w:outlineLvl w:val="1"/>
    </w:pPr>
    <w:rPr>
      <w:rFonts w:cs="Arial"/>
      <w:b/>
      <w:bCs/>
      <w:i/>
      <w:iCs/>
      <w:sz w:val="28"/>
      <w:szCs w:val="28"/>
    </w:rPr>
  </w:style>
  <w:style w:type="paragraph" w:styleId="Heading3">
    <w:name w:val="heading 3"/>
    <w:basedOn w:val="Normal"/>
    <w:next w:val="Normal"/>
    <w:qFormat/>
    <w:rsid w:val="00665B01"/>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078DD"/>
    <w:pPr>
      <w:numPr>
        <w:ilvl w:val="1"/>
        <w:numId w:val="1"/>
      </w:numPr>
      <w:spacing w:after="120"/>
    </w:pPr>
  </w:style>
  <w:style w:type="paragraph" w:styleId="BodyText2">
    <w:name w:val="Body Text 2"/>
    <w:basedOn w:val="Normal"/>
    <w:rsid w:val="004078DD"/>
    <w:pPr>
      <w:numPr>
        <w:ilvl w:val="2"/>
        <w:numId w:val="1"/>
      </w:numPr>
      <w:spacing w:after="120" w:line="480" w:lineRule="auto"/>
    </w:pPr>
  </w:style>
  <w:style w:type="paragraph" w:styleId="BodyText3">
    <w:name w:val="Body Text 3"/>
    <w:basedOn w:val="Normal"/>
    <w:rsid w:val="004078DD"/>
    <w:pPr>
      <w:numPr>
        <w:ilvl w:val="3"/>
        <w:numId w:val="1"/>
      </w:numPr>
      <w:spacing w:after="120"/>
    </w:pPr>
    <w:rPr>
      <w:sz w:val="16"/>
      <w:szCs w:val="16"/>
    </w:rPr>
  </w:style>
  <w:style w:type="paragraph" w:styleId="TOC1">
    <w:name w:val="toc 1"/>
    <w:basedOn w:val="Normal"/>
    <w:next w:val="Normal"/>
    <w:autoRedefine/>
    <w:semiHidden/>
    <w:rsid w:val="00CD25E4"/>
    <w:pPr>
      <w:tabs>
        <w:tab w:val="left" w:pos="480"/>
        <w:tab w:val="right" w:leader="dot" w:pos="10083"/>
      </w:tabs>
    </w:pPr>
    <w:rPr>
      <w:b/>
      <w:sz w:val="40"/>
      <w:szCs w:val="40"/>
    </w:rPr>
  </w:style>
  <w:style w:type="character" w:styleId="Hyperlink">
    <w:name w:val="Hyperlink"/>
    <w:rsid w:val="004078DD"/>
    <w:rPr>
      <w:color w:val="0000FF"/>
      <w:u w:val="single"/>
    </w:rPr>
  </w:style>
  <w:style w:type="paragraph" w:customStyle="1" w:styleId="Default">
    <w:name w:val="Default"/>
    <w:rsid w:val="004078DD"/>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sid w:val="004078DD"/>
    <w:rPr>
      <w:sz w:val="16"/>
      <w:szCs w:val="16"/>
    </w:rPr>
  </w:style>
  <w:style w:type="paragraph" w:styleId="CommentText">
    <w:name w:val="annotation text"/>
    <w:basedOn w:val="Normal"/>
    <w:semiHidden/>
    <w:rsid w:val="004078DD"/>
    <w:rPr>
      <w:rFonts w:ascii="Times New Roman" w:hAnsi="Times New Roman"/>
      <w:sz w:val="20"/>
      <w:szCs w:val="20"/>
    </w:rPr>
  </w:style>
  <w:style w:type="paragraph" w:styleId="BalloonText">
    <w:name w:val="Balloon Text"/>
    <w:basedOn w:val="Normal"/>
    <w:semiHidden/>
    <w:rsid w:val="004078DD"/>
    <w:rPr>
      <w:rFonts w:ascii="Tahoma" w:hAnsi="Tahoma" w:cs="Tahoma"/>
      <w:sz w:val="16"/>
      <w:szCs w:val="16"/>
    </w:rPr>
  </w:style>
  <w:style w:type="paragraph" w:styleId="FootnoteText">
    <w:name w:val="footnote text"/>
    <w:basedOn w:val="Normal"/>
    <w:semiHidden/>
    <w:rsid w:val="008B44E3"/>
    <w:rPr>
      <w:rFonts w:ascii="Times New Roman" w:hAnsi="Times New Roman"/>
      <w:sz w:val="20"/>
      <w:szCs w:val="20"/>
    </w:rPr>
  </w:style>
  <w:style w:type="character" w:styleId="FootnoteReference">
    <w:name w:val="footnote reference"/>
    <w:semiHidden/>
    <w:rsid w:val="008B44E3"/>
    <w:rPr>
      <w:vertAlign w:val="superscript"/>
    </w:rPr>
  </w:style>
  <w:style w:type="paragraph" w:styleId="Header">
    <w:name w:val="header"/>
    <w:basedOn w:val="Normal"/>
    <w:rsid w:val="008B44E3"/>
    <w:pPr>
      <w:tabs>
        <w:tab w:val="center" w:pos="4320"/>
        <w:tab w:val="right" w:pos="8640"/>
      </w:tabs>
    </w:pPr>
  </w:style>
  <w:style w:type="paragraph" w:styleId="Footer">
    <w:name w:val="footer"/>
    <w:aliases w:val="Doc Footer"/>
    <w:basedOn w:val="Normal"/>
    <w:rsid w:val="008B44E3"/>
    <w:pPr>
      <w:tabs>
        <w:tab w:val="center" w:pos="4320"/>
        <w:tab w:val="right" w:pos="8640"/>
      </w:tabs>
    </w:pPr>
  </w:style>
  <w:style w:type="table" w:styleId="TableGrid">
    <w:name w:val="Table Grid"/>
    <w:basedOn w:val="TableNormal"/>
    <w:rsid w:val="008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44E3"/>
  </w:style>
  <w:style w:type="paragraph" w:styleId="TOC2">
    <w:name w:val="toc 2"/>
    <w:basedOn w:val="Normal"/>
    <w:next w:val="Normal"/>
    <w:autoRedefine/>
    <w:semiHidden/>
    <w:rsid w:val="008B44E3"/>
    <w:pPr>
      <w:ind w:left="240"/>
    </w:pPr>
  </w:style>
  <w:style w:type="paragraph" w:customStyle="1" w:styleId="DefaultText">
    <w:name w:val="Default Text"/>
    <w:basedOn w:val="Normal"/>
    <w:rsid w:val="00665B01"/>
    <w:pPr>
      <w:overflowPunct w:val="0"/>
      <w:autoSpaceDE w:val="0"/>
      <w:autoSpaceDN w:val="0"/>
      <w:adjustRightInd w:val="0"/>
      <w:textAlignment w:val="baseline"/>
    </w:pPr>
    <w:rPr>
      <w:rFonts w:ascii="Times New Roman" w:hAnsi="Times New Roman"/>
      <w:szCs w:val="20"/>
      <w:lang w:val="en-GB"/>
    </w:rPr>
  </w:style>
  <w:style w:type="paragraph" w:styleId="ListParagraph">
    <w:name w:val="List Paragraph"/>
    <w:basedOn w:val="Normal"/>
    <w:uiPriority w:val="34"/>
    <w:qFormat/>
    <w:rsid w:val="00560405"/>
    <w:pPr>
      <w:ind w:left="720"/>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042792">
      <w:bodyDiv w:val="1"/>
      <w:marLeft w:val="0"/>
      <w:marRight w:val="0"/>
      <w:marTop w:val="0"/>
      <w:marBottom w:val="0"/>
      <w:divBdr>
        <w:top w:val="none" w:sz="0" w:space="0" w:color="auto"/>
        <w:left w:val="none" w:sz="0" w:space="0" w:color="auto"/>
        <w:bottom w:val="none" w:sz="0" w:space="0" w:color="auto"/>
        <w:right w:val="none" w:sz="0" w:space="0" w:color="auto"/>
      </w:divBdr>
    </w:div>
    <w:div w:id="11579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olvement@charnwoo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olvement@charnwoo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8D52526FCE1644AF3C1885B7389796" ma:contentTypeVersion="4" ma:contentTypeDescription="Create a new document." ma:contentTypeScope="" ma:versionID="df1dfdf929ae9c8da44a1a2e47eeee5e">
  <xsd:schema xmlns:xsd="http://www.w3.org/2001/XMLSchema" xmlns:xs="http://www.w3.org/2001/XMLSchema" xmlns:p="http://schemas.microsoft.com/office/2006/metadata/properties" xmlns:ns2="0c263aeb-5759-46d9-a7f8-2ae178fb9f87" xmlns:ns3="d6513ce9-5cbb-4679-8f4c-3188513ed586" targetNamespace="http://schemas.microsoft.com/office/2006/metadata/properties" ma:root="true" ma:fieldsID="b988badede9931f6af7b48adfc539442" ns2:_="" ns3:_="">
    <xsd:import namespace="0c263aeb-5759-46d9-a7f8-2ae178fb9f87"/>
    <xsd:import namespace="d6513ce9-5cbb-4679-8f4c-3188513ed5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63aeb-5759-46d9-a7f8-2ae178fb9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13ce9-5cbb-4679-8f4c-3188513ed5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fc21e698-b166-42b9-a223-a4bce54f34c3"/>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8943E-B64F-495A-BE3E-2F47636E07AF}">
  <ds:schemaRefs>
    <ds:schemaRef ds:uri="http://schemas.openxmlformats.org/officeDocument/2006/bibliography"/>
  </ds:schemaRefs>
</ds:datastoreItem>
</file>

<file path=customXml/itemProps2.xml><?xml version="1.0" encoding="utf-8"?>
<ds:datastoreItem xmlns:ds="http://schemas.openxmlformats.org/officeDocument/2006/customXml" ds:itemID="{4375BE92-34EA-4D41-AB6D-893D40643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63aeb-5759-46d9-a7f8-2ae178fb9f87"/>
    <ds:schemaRef ds:uri="d6513ce9-5cbb-4679-8f4c-3188513ed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CDC0-277B-4D98-995C-D141DABC8533}">
  <ds:schemaRefs>
    <ds:schemaRef ds:uri="http://schemas.microsoft.com/sharepoint/v3/contenttype/forms"/>
  </ds:schemaRefs>
</ds:datastoreItem>
</file>

<file path=customXml/itemProps4.xml><?xml version="1.0" encoding="utf-8"?>
<ds:datastoreItem xmlns:ds="http://schemas.openxmlformats.org/officeDocument/2006/customXml" ds:itemID="{94006AFC-7727-4B26-9E49-DFCD0D4B6EF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87EA876-5225-4B15-A2F8-CEF5B2AC3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CHARNWOOD NEIGHBOURHOOD HOUSING LTD</vt:lpstr>
    </vt:vector>
  </TitlesOfParts>
  <Company>Charnwood Borough Council</Company>
  <LinksUpToDate>false</LinksUpToDate>
  <CharactersWithSpaces>20418</CharactersWithSpaces>
  <SharedDoc>false</SharedDoc>
  <HLinks>
    <vt:vector size="60" baseType="variant">
      <vt:variant>
        <vt:i4>6684691</vt:i4>
      </vt:variant>
      <vt:variant>
        <vt:i4>30</vt:i4>
      </vt:variant>
      <vt:variant>
        <vt:i4>0</vt:i4>
      </vt:variant>
      <vt:variant>
        <vt:i4>5</vt:i4>
      </vt:variant>
      <vt:variant>
        <vt:lpwstr>mailto:involvement@charnwood.gov.uk</vt:lpwstr>
      </vt:variant>
      <vt:variant>
        <vt:lpwstr/>
      </vt:variant>
      <vt:variant>
        <vt:i4>6684691</vt:i4>
      </vt:variant>
      <vt:variant>
        <vt:i4>27</vt:i4>
      </vt:variant>
      <vt:variant>
        <vt:i4>0</vt:i4>
      </vt:variant>
      <vt:variant>
        <vt:i4>5</vt:i4>
      </vt:variant>
      <vt:variant>
        <vt:lpwstr>mailto:involvement@charnwood.gov.uk</vt:lpwstr>
      </vt:variant>
      <vt:variant>
        <vt:lpwstr/>
      </vt:variant>
      <vt:variant>
        <vt:i4>1179703</vt:i4>
      </vt:variant>
      <vt:variant>
        <vt:i4>23</vt:i4>
      </vt:variant>
      <vt:variant>
        <vt:i4>0</vt:i4>
      </vt:variant>
      <vt:variant>
        <vt:i4>5</vt:i4>
      </vt:variant>
      <vt:variant>
        <vt:lpwstr/>
      </vt:variant>
      <vt:variant>
        <vt:lpwstr>_Toc360535736</vt:lpwstr>
      </vt:variant>
      <vt:variant>
        <vt:i4>1179703</vt:i4>
      </vt:variant>
      <vt:variant>
        <vt:i4>20</vt:i4>
      </vt:variant>
      <vt:variant>
        <vt:i4>0</vt:i4>
      </vt:variant>
      <vt:variant>
        <vt:i4>5</vt:i4>
      </vt:variant>
      <vt:variant>
        <vt:lpwstr/>
      </vt:variant>
      <vt:variant>
        <vt:lpwstr>_Toc360535735</vt:lpwstr>
      </vt:variant>
      <vt:variant>
        <vt:i4>1179703</vt:i4>
      </vt:variant>
      <vt:variant>
        <vt:i4>17</vt:i4>
      </vt:variant>
      <vt:variant>
        <vt:i4>0</vt:i4>
      </vt:variant>
      <vt:variant>
        <vt:i4>5</vt:i4>
      </vt:variant>
      <vt:variant>
        <vt:lpwstr/>
      </vt:variant>
      <vt:variant>
        <vt:lpwstr>_Toc360535734</vt:lpwstr>
      </vt:variant>
      <vt:variant>
        <vt:i4>1179703</vt:i4>
      </vt:variant>
      <vt:variant>
        <vt:i4>14</vt:i4>
      </vt:variant>
      <vt:variant>
        <vt:i4>0</vt:i4>
      </vt:variant>
      <vt:variant>
        <vt:i4>5</vt:i4>
      </vt:variant>
      <vt:variant>
        <vt:lpwstr/>
      </vt:variant>
      <vt:variant>
        <vt:lpwstr>_Toc360535733</vt:lpwstr>
      </vt:variant>
      <vt:variant>
        <vt:i4>1179703</vt:i4>
      </vt:variant>
      <vt:variant>
        <vt:i4>11</vt:i4>
      </vt:variant>
      <vt:variant>
        <vt:i4>0</vt:i4>
      </vt:variant>
      <vt:variant>
        <vt:i4>5</vt:i4>
      </vt:variant>
      <vt:variant>
        <vt:lpwstr/>
      </vt:variant>
      <vt:variant>
        <vt:lpwstr>_Toc360535732</vt:lpwstr>
      </vt:variant>
      <vt:variant>
        <vt:i4>1179703</vt:i4>
      </vt:variant>
      <vt:variant>
        <vt:i4>8</vt:i4>
      </vt:variant>
      <vt:variant>
        <vt:i4>0</vt:i4>
      </vt:variant>
      <vt:variant>
        <vt:i4>5</vt:i4>
      </vt:variant>
      <vt:variant>
        <vt:lpwstr/>
      </vt:variant>
      <vt:variant>
        <vt:lpwstr>_Toc360535731</vt:lpwstr>
      </vt:variant>
      <vt:variant>
        <vt:i4>1179703</vt:i4>
      </vt:variant>
      <vt:variant>
        <vt:i4>5</vt:i4>
      </vt:variant>
      <vt:variant>
        <vt:i4>0</vt:i4>
      </vt:variant>
      <vt:variant>
        <vt:i4>5</vt:i4>
      </vt:variant>
      <vt:variant>
        <vt:lpwstr/>
      </vt:variant>
      <vt:variant>
        <vt:lpwstr>_Toc360535730</vt:lpwstr>
      </vt:variant>
      <vt:variant>
        <vt:i4>1245239</vt:i4>
      </vt:variant>
      <vt:variant>
        <vt:i4>2</vt:i4>
      </vt:variant>
      <vt:variant>
        <vt:i4>0</vt:i4>
      </vt:variant>
      <vt:variant>
        <vt:i4>5</vt:i4>
      </vt:variant>
      <vt:variant>
        <vt:lpwstr/>
      </vt:variant>
      <vt:variant>
        <vt:lpwstr>_Toc360535729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CHARNWOOD NEIGHBOURHOOD HOUSING LTD</dc:title>
  <dc:subject/>
  <dc:creator>mariama</dc:creator>
  <cp:keywords/>
  <cp:lastModifiedBy>Helen Kennedy</cp:lastModifiedBy>
  <cp:revision>2</cp:revision>
  <cp:lastPrinted>2024-09-23T08:18:00Z</cp:lastPrinted>
  <dcterms:created xsi:type="dcterms:W3CDTF">2024-09-23T10:13:00Z</dcterms:created>
  <dcterms:modified xsi:type="dcterms:W3CDTF">2024-09-23T10:13:00Z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bad75ae9-62ed-4b63-bd5d-8110528cfcac</vt:lpwstr>
  </property>
  <property fmtid="{D5CDD505-2E9C-101B-9397-08002B2CF9AE}" pid="3" name="bjSaver">
    <vt:lpwstr>uqS/bvfkZYUwlvOoJxEcI7i+TIs84GAY</vt:lpwstr>
  </property>
  <property fmtid="{D5CDD505-2E9C-101B-9397-08002B2CF9AE}" pid="4" name="bjDocumentSecurityLabel">
    <vt:lpwstr>No Marking</vt:lpwstr>
  </property>
  <property fmtid="{D5CDD505-2E9C-101B-9397-08002B2CF9AE}" pid="5" name="bjDocumentLabelFieldCode">
    <vt:lpwstr>No Marking</vt:lpwstr>
  </property>
</Properties>
</file>